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EF6A" w14:textId="7ACFB476" w:rsidR="00067240" w:rsidRPr="00862606" w:rsidRDefault="00534149" w:rsidP="00564EA8">
      <w:pPr>
        <w:jc w:val="center"/>
        <w:rPr>
          <w:b/>
        </w:rPr>
      </w:pPr>
      <w:r>
        <w:rPr>
          <w:noProof/>
        </w:rPr>
        <w:drawing>
          <wp:anchor distT="0" distB="0" distL="114300" distR="114300" simplePos="0" relativeHeight="251658240" behindDoc="0" locked="0" layoutInCell="1" allowOverlap="1" wp14:anchorId="2B8228D1" wp14:editId="079D3127">
            <wp:simplePos x="0" y="0"/>
            <wp:positionH relativeFrom="column">
              <wp:posOffset>4876800</wp:posOffset>
            </wp:positionH>
            <wp:positionV relativeFrom="paragraph">
              <wp:posOffset>-483870</wp:posOffset>
            </wp:positionV>
            <wp:extent cx="1095375" cy="1095375"/>
            <wp:effectExtent l="0" t="0" r="9525" b="9525"/>
            <wp:wrapNone/>
            <wp:docPr id="2" name="Picture 2" descr="University of Melbour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Melbourn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606">
        <w:rPr>
          <w:b/>
          <w:sz w:val="32"/>
        </w:rPr>
        <w:t xml:space="preserve"> </w:t>
      </w:r>
      <w:r w:rsidR="00395AB6" w:rsidRPr="00862606">
        <w:rPr>
          <w:b/>
          <w:sz w:val="32"/>
        </w:rPr>
        <w:t>GABRIELE LATTANZIO</w:t>
      </w:r>
      <w:r w:rsidR="00C066A6" w:rsidRPr="00862606">
        <w:rPr>
          <w:noProof/>
        </w:rPr>
        <w:t xml:space="preserve"> </w:t>
      </w:r>
    </w:p>
    <w:p w14:paraId="79D49DE1" w14:textId="35564262" w:rsidR="00274078" w:rsidRPr="00862606" w:rsidRDefault="00274078">
      <w:pPr>
        <w:rPr>
          <w:b/>
          <w:sz w:val="22"/>
          <w:szCs w:val="22"/>
        </w:rPr>
      </w:pPr>
    </w:p>
    <w:p w14:paraId="6CB9C1EA" w14:textId="19710737" w:rsidR="00395AB6" w:rsidRPr="00862606" w:rsidRDefault="00B87923">
      <w:pPr>
        <w:rPr>
          <w:b/>
          <w:sz w:val="22"/>
          <w:szCs w:val="22"/>
        </w:rPr>
      </w:pPr>
      <w:r w:rsidRPr="00862606">
        <w:rPr>
          <w:b/>
          <w:sz w:val="22"/>
          <w:szCs w:val="22"/>
        </w:rPr>
        <w:t>Assistant Professor</w:t>
      </w:r>
      <w:r w:rsidR="001A2A5D" w:rsidRPr="00862606">
        <w:rPr>
          <w:b/>
          <w:sz w:val="22"/>
          <w:szCs w:val="22"/>
        </w:rPr>
        <w:t xml:space="preserve"> </w:t>
      </w:r>
      <w:r w:rsidR="009679A1" w:rsidRPr="00862606">
        <w:rPr>
          <w:b/>
          <w:sz w:val="22"/>
          <w:szCs w:val="22"/>
        </w:rPr>
        <w:t>of</w:t>
      </w:r>
      <w:r w:rsidR="001A2A5D" w:rsidRPr="00862606">
        <w:rPr>
          <w:b/>
          <w:sz w:val="22"/>
          <w:szCs w:val="22"/>
        </w:rPr>
        <w:t xml:space="preserve"> Finance</w:t>
      </w:r>
    </w:p>
    <w:p w14:paraId="2D510D8B" w14:textId="0630A2B9" w:rsidR="00395AB6" w:rsidRPr="00274078" w:rsidRDefault="009679A1" w:rsidP="00395AB6">
      <w:pPr>
        <w:pBdr>
          <w:bottom w:val="single" w:sz="4" w:space="1" w:color="auto"/>
        </w:pBdr>
        <w:rPr>
          <w:b/>
          <w:sz w:val="22"/>
          <w:szCs w:val="22"/>
        </w:rPr>
      </w:pPr>
      <w:r>
        <w:rPr>
          <w:b/>
          <w:sz w:val="22"/>
          <w:szCs w:val="22"/>
        </w:rPr>
        <w:t>University of Melbourne</w:t>
      </w:r>
    </w:p>
    <w:p w14:paraId="198157C1" w14:textId="24B98D50" w:rsidR="00395AB6" w:rsidRPr="00274078" w:rsidRDefault="00395AB6">
      <w:pPr>
        <w:rPr>
          <w:b/>
          <w:sz w:val="22"/>
          <w:szCs w:val="2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3510"/>
        <w:gridCol w:w="177"/>
        <w:gridCol w:w="453"/>
        <w:gridCol w:w="2070"/>
        <w:gridCol w:w="815"/>
        <w:gridCol w:w="270"/>
      </w:tblGrid>
      <w:tr w:rsidR="00274078" w:rsidRPr="00274078" w14:paraId="6B8B40BD" w14:textId="77777777" w:rsidTr="00C066A6">
        <w:trPr>
          <w:trHeight w:val="747"/>
        </w:trPr>
        <w:tc>
          <w:tcPr>
            <w:tcW w:w="2155" w:type="dxa"/>
          </w:tcPr>
          <w:p w14:paraId="12103AD1" w14:textId="73546ADF" w:rsidR="001737E2" w:rsidRPr="00274078" w:rsidRDefault="001737E2">
            <w:pPr>
              <w:rPr>
                <w:b/>
                <w:sz w:val="22"/>
                <w:szCs w:val="22"/>
              </w:rPr>
            </w:pPr>
            <w:r w:rsidRPr="00274078">
              <w:rPr>
                <w:b/>
                <w:sz w:val="22"/>
                <w:szCs w:val="22"/>
              </w:rPr>
              <w:t>CONTACT INFORMATION</w:t>
            </w:r>
          </w:p>
        </w:tc>
        <w:tc>
          <w:tcPr>
            <w:tcW w:w="3510" w:type="dxa"/>
          </w:tcPr>
          <w:p w14:paraId="13AD2424" w14:textId="098460DB" w:rsidR="001737E2" w:rsidRPr="00274078" w:rsidRDefault="001737E2">
            <w:pPr>
              <w:rPr>
                <w:sz w:val="22"/>
                <w:szCs w:val="22"/>
              </w:rPr>
            </w:pPr>
            <w:r w:rsidRPr="00274078">
              <w:rPr>
                <w:sz w:val="22"/>
                <w:szCs w:val="22"/>
              </w:rPr>
              <w:t>Finance Department</w:t>
            </w:r>
          </w:p>
          <w:p w14:paraId="469E4928" w14:textId="4FE73591" w:rsidR="001737E2" w:rsidRPr="00274078" w:rsidRDefault="00B23809">
            <w:pPr>
              <w:rPr>
                <w:sz w:val="22"/>
                <w:szCs w:val="22"/>
              </w:rPr>
            </w:pPr>
            <w:r>
              <w:rPr>
                <w:sz w:val="22"/>
                <w:szCs w:val="22"/>
              </w:rPr>
              <w:t>University of Melbourne</w:t>
            </w:r>
          </w:p>
          <w:p w14:paraId="75CE58DE" w14:textId="1B8B59D1" w:rsidR="00B87923" w:rsidRDefault="00B23809">
            <w:pPr>
              <w:rPr>
                <w:sz w:val="22"/>
                <w:szCs w:val="22"/>
              </w:rPr>
            </w:pPr>
            <w:r>
              <w:rPr>
                <w:sz w:val="22"/>
                <w:szCs w:val="22"/>
              </w:rPr>
              <w:t xml:space="preserve">198 </w:t>
            </w:r>
            <w:proofErr w:type="spellStart"/>
            <w:r>
              <w:rPr>
                <w:sz w:val="22"/>
                <w:szCs w:val="22"/>
              </w:rPr>
              <w:t>berkeley</w:t>
            </w:r>
            <w:proofErr w:type="spellEnd"/>
            <w:r>
              <w:rPr>
                <w:sz w:val="22"/>
                <w:szCs w:val="22"/>
              </w:rPr>
              <w:t xml:space="preserve"> Street</w:t>
            </w:r>
          </w:p>
          <w:p w14:paraId="0440BF64" w14:textId="68DD6F31" w:rsidR="001737E2" w:rsidRPr="00274078" w:rsidRDefault="00B23809" w:rsidP="005F459E">
            <w:pPr>
              <w:rPr>
                <w:sz w:val="22"/>
                <w:szCs w:val="22"/>
              </w:rPr>
            </w:pPr>
            <w:r>
              <w:rPr>
                <w:sz w:val="22"/>
                <w:szCs w:val="22"/>
              </w:rPr>
              <w:t>Level 12, 12.054</w:t>
            </w:r>
          </w:p>
        </w:tc>
        <w:tc>
          <w:tcPr>
            <w:tcW w:w="3785" w:type="dxa"/>
            <w:gridSpan w:val="5"/>
          </w:tcPr>
          <w:p w14:paraId="2720A092" w14:textId="77777777" w:rsidR="00B23809" w:rsidRDefault="001737E2" w:rsidP="0036585E">
            <w:pPr>
              <w:rPr>
                <w:sz w:val="22"/>
                <w:szCs w:val="22"/>
              </w:rPr>
            </w:pPr>
            <w:r w:rsidRPr="00274078">
              <w:rPr>
                <w:sz w:val="22"/>
                <w:szCs w:val="22"/>
              </w:rPr>
              <w:t>Phone</w:t>
            </w:r>
            <w:r w:rsidR="00B53B2A">
              <w:rPr>
                <w:sz w:val="22"/>
                <w:szCs w:val="22"/>
              </w:rPr>
              <w:t>:</w:t>
            </w:r>
            <w:r w:rsidRPr="00274078">
              <w:rPr>
                <w:sz w:val="22"/>
                <w:szCs w:val="22"/>
              </w:rPr>
              <w:t xml:space="preserve"> </w:t>
            </w:r>
            <w:r w:rsidR="00B53B2A">
              <w:rPr>
                <w:sz w:val="22"/>
                <w:szCs w:val="22"/>
              </w:rPr>
              <w:t>+</w:t>
            </w:r>
            <w:r w:rsidR="00B23809">
              <w:rPr>
                <w:sz w:val="22"/>
                <w:szCs w:val="22"/>
              </w:rPr>
              <w:t>61 466439380</w:t>
            </w:r>
          </w:p>
          <w:p w14:paraId="3654EBC4" w14:textId="49E420EA" w:rsidR="001737E2" w:rsidRPr="00274078" w:rsidRDefault="00B23809" w:rsidP="0036585E">
            <w:pPr>
              <w:rPr>
                <w:sz w:val="22"/>
                <w:szCs w:val="22"/>
              </w:rPr>
            </w:pPr>
            <w:r>
              <w:rPr>
                <w:sz w:val="22"/>
                <w:szCs w:val="22"/>
              </w:rPr>
              <w:t>@</w:t>
            </w:r>
            <w:r w:rsidR="001737E2" w:rsidRPr="00274078">
              <w:rPr>
                <w:sz w:val="22"/>
                <w:szCs w:val="22"/>
              </w:rPr>
              <w:t>:</w:t>
            </w:r>
            <w:r>
              <w:rPr>
                <w:sz w:val="22"/>
                <w:szCs w:val="22"/>
              </w:rPr>
              <w:t xml:space="preserve"> </w:t>
            </w:r>
            <w:hyperlink r:id="rId9" w:history="1">
              <w:r w:rsidRPr="008546FF">
                <w:rPr>
                  <w:rStyle w:val="Hyperlink"/>
                  <w:sz w:val="22"/>
                  <w:szCs w:val="22"/>
                </w:rPr>
                <w:t>gabriele.lattanzio@unimelb.edu.au</w:t>
              </w:r>
            </w:hyperlink>
            <w:r w:rsidR="00AF182D">
              <w:rPr>
                <w:sz w:val="22"/>
                <w:szCs w:val="22"/>
              </w:rPr>
              <w:t xml:space="preserve"> </w:t>
            </w:r>
          </w:p>
          <w:p w14:paraId="72E58E26" w14:textId="233227E8" w:rsidR="001737E2" w:rsidRPr="00274078" w:rsidRDefault="001737E2" w:rsidP="0036585E">
            <w:pPr>
              <w:jc w:val="both"/>
              <w:rPr>
                <w:sz w:val="22"/>
                <w:szCs w:val="22"/>
              </w:rPr>
            </w:pPr>
            <w:r w:rsidRPr="00274078">
              <w:rPr>
                <w:sz w:val="22"/>
                <w:szCs w:val="22"/>
              </w:rPr>
              <w:t>W</w:t>
            </w:r>
            <w:r w:rsidR="00B53B2A">
              <w:rPr>
                <w:sz w:val="22"/>
                <w:szCs w:val="22"/>
              </w:rPr>
              <w:t>eb</w:t>
            </w:r>
            <w:r w:rsidRPr="00274078">
              <w:rPr>
                <w:sz w:val="22"/>
                <w:szCs w:val="22"/>
              </w:rPr>
              <w:t xml:space="preserve">: </w:t>
            </w:r>
            <w:hyperlink r:id="rId10" w:history="1">
              <w:r w:rsidRPr="00274078">
                <w:rPr>
                  <w:rStyle w:val="Hyperlink"/>
                  <w:sz w:val="22"/>
                  <w:szCs w:val="22"/>
                </w:rPr>
                <w:t>www.gabrielelattanzio.com</w:t>
              </w:r>
            </w:hyperlink>
          </w:p>
        </w:tc>
      </w:tr>
      <w:tr w:rsidR="00274078" w:rsidRPr="00274078" w14:paraId="1A3055D6" w14:textId="77777777" w:rsidTr="00C066A6">
        <w:trPr>
          <w:trHeight w:val="152"/>
        </w:trPr>
        <w:tc>
          <w:tcPr>
            <w:tcW w:w="2155" w:type="dxa"/>
          </w:tcPr>
          <w:p w14:paraId="583F7317" w14:textId="77777777" w:rsidR="001737E2" w:rsidRPr="00274078" w:rsidRDefault="001737E2">
            <w:pPr>
              <w:rPr>
                <w:b/>
                <w:sz w:val="22"/>
                <w:szCs w:val="22"/>
              </w:rPr>
            </w:pPr>
          </w:p>
        </w:tc>
        <w:tc>
          <w:tcPr>
            <w:tcW w:w="3510" w:type="dxa"/>
          </w:tcPr>
          <w:p w14:paraId="152F30DE" w14:textId="77777777" w:rsidR="001737E2" w:rsidRPr="00274078" w:rsidRDefault="001737E2">
            <w:pPr>
              <w:rPr>
                <w:sz w:val="22"/>
                <w:szCs w:val="22"/>
              </w:rPr>
            </w:pPr>
          </w:p>
        </w:tc>
        <w:tc>
          <w:tcPr>
            <w:tcW w:w="3785" w:type="dxa"/>
            <w:gridSpan w:val="5"/>
          </w:tcPr>
          <w:p w14:paraId="4E72839F" w14:textId="42DCAB5A" w:rsidR="001737E2" w:rsidRPr="00274078" w:rsidRDefault="001737E2">
            <w:pPr>
              <w:rPr>
                <w:sz w:val="22"/>
                <w:szCs w:val="22"/>
              </w:rPr>
            </w:pPr>
          </w:p>
        </w:tc>
      </w:tr>
      <w:tr w:rsidR="00C066A6" w:rsidRPr="00274078" w14:paraId="7E18F6CA" w14:textId="77777777" w:rsidTr="00067240">
        <w:trPr>
          <w:trHeight w:val="152"/>
        </w:trPr>
        <w:tc>
          <w:tcPr>
            <w:tcW w:w="2155" w:type="dxa"/>
          </w:tcPr>
          <w:p w14:paraId="5648B6DF" w14:textId="77777777" w:rsidR="00B42301" w:rsidRDefault="00B42301">
            <w:pPr>
              <w:rPr>
                <w:b/>
                <w:sz w:val="22"/>
                <w:szCs w:val="22"/>
              </w:rPr>
            </w:pPr>
            <w:r>
              <w:rPr>
                <w:b/>
                <w:sz w:val="22"/>
                <w:szCs w:val="22"/>
              </w:rPr>
              <w:t>ACADEMIC</w:t>
            </w:r>
          </w:p>
          <w:p w14:paraId="2F5DDFA0" w14:textId="6585BA4B" w:rsidR="00C066A6" w:rsidRPr="00274078" w:rsidRDefault="00C066A6">
            <w:pPr>
              <w:rPr>
                <w:b/>
                <w:sz w:val="22"/>
                <w:szCs w:val="22"/>
              </w:rPr>
            </w:pPr>
            <w:r>
              <w:rPr>
                <w:b/>
                <w:sz w:val="22"/>
                <w:szCs w:val="22"/>
              </w:rPr>
              <w:t>EMPLOYMENT</w:t>
            </w:r>
          </w:p>
        </w:tc>
        <w:tc>
          <w:tcPr>
            <w:tcW w:w="7295" w:type="dxa"/>
            <w:gridSpan w:val="6"/>
          </w:tcPr>
          <w:p w14:paraId="3214DA66" w14:textId="2AC1E5D0" w:rsidR="009679A1" w:rsidRPr="009679A1" w:rsidRDefault="009679A1" w:rsidP="009679A1">
            <w:pPr>
              <w:rPr>
                <w:b/>
                <w:bCs/>
                <w:sz w:val="22"/>
                <w:szCs w:val="22"/>
              </w:rPr>
            </w:pPr>
            <w:r>
              <w:rPr>
                <w:b/>
                <w:bCs/>
                <w:sz w:val="22"/>
                <w:szCs w:val="22"/>
              </w:rPr>
              <w:t>University of Melbourne</w:t>
            </w:r>
            <w:r w:rsidRPr="00A87433">
              <w:rPr>
                <w:b/>
                <w:bCs/>
                <w:sz w:val="22"/>
                <w:szCs w:val="22"/>
              </w:rPr>
              <w:t xml:space="preserve">. </w:t>
            </w:r>
            <w:r w:rsidRPr="009679A1">
              <w:rPr>
                <w:b/>
                <w:bCs/>
                <w:sz w:val="22"/>
                <w:szCs w:val="22"/>
              </w:rPr>
              <w:t>Melbourne, Australia, VIC (Australia).</w:t>
            </w:r>
          </w:p>
          <w:p w14:paraId="78C180C0" w14:textId="14060871" w:rsidR="009679A1" w:rsidRDefault="009679A1" w:rsidP="002042AE">
            <w:pPr>
              <w:rPr>
                <w:b/>
                <w:bCs/>
                <w:sz w:val="22"/>
                <w:szCs w:val="22"/>
              </w:rPr>
            </w:pPr>
            <w:r w:rsidRPr="009679A1">
              <w:rPr>
                <w:sz w:val="22"/>
                <w:szCs w:val="22"/>
              </w:rPr>
              <w:t xml:space="preserve">    </w:t>
            </w:r>
            <w:r>
              <w:rPr>
                <w:sz w:val="22"/>
                <w:szCs w:val="22"/>
              </w:rPr>
              <w:t>Senior Lecturer (Assistant Professor), August 1</w:t>
            </w:r>
            <w:r w:rsidRPr="00B42301">
              <w:rPr>
                <w:sz w:val="22"/>
                <w:szCs w:val="22"/>
                <w:vertAlign w:val="superscript"/>
              </w:rPr>
              <w:t>st</w:t>
            </w:r>
            <w:r>
              <w:rPr>
                <w:sz w:val="22"/>
                <w:szCs w:val="22"/>
              </w:rPr>
              <w:t>, 202</w:t>
            </w:r>
            <w:r w:rsidR="00B23809">
              <w:rPr>
                <w:sz w:val="22"/>
                <w:szCs w:val="22"/>
              </w:rPr>
              <w:t>3</w:t>
            </w:r>
            <w:r>
              <w:rPr>
                <w:sz w:val="22"/>
                <w:szCs w:val="22"/>
              </w:rPr>
              <w:t xml:space="preserve"> – Current.</w:t>
            </w:r>
          </w:p>
          <w:p w14:paraId="7699DE60" w14:textId="77777777" w:rsidR="002042AE" w:rsidRPr="00A87433" w:rsidRDefault="002042AE" w:rsidP="002042AE">
            <w:pPr>
              <w:rPr>
                <w:b/>
                <w:bCs/>
                <w:sz w:val="22"/>
                <w:szCs w:val="22"/>
              </w:rPr>
            </w:pPr>
            <w:r>
              <w:rPr>
                <w:b/>
                <w:bCs/>
                <w:sz w:val="22"/>
                <w:szCs w:val="22"/>
              </w:rPr>
              <w:t>Nazarbayev</w:t>
            </w:r>
            <w:r w:rsidRPr="00A87433">
              <w:rPr>
                <w:b/>
                <w:bCs/>
                <w:sz w:val="22"/>
                <w:szCs w:val="22"/>
              </w:rPr>
              <w:t xml:space="preserve"> University. </w:t>
            </w:r>
            <w:r>
              <w:rPr>
                <w:b/>
                <w:bCs/>
                <w:sz w:val="22"/>
                <w:szCs w:val="22"/>
              </w:rPr>
              <w:t>Nur-Sultan</w:t>
            </w:r>
            <w:r w:rsidRPr="00A87433">
              <w:rPr>
                <w:b/>
                <w:bCs/>
                <w:sz w:val="22"/>
                <w:szCs w:val="22"/>
              </w:rPr>
              <w:t xml:space="preserve">, </w:t>
            </w:r>
            <w:r>
              <w:rPr>
                <w:b/>
                <w:bCs/>
                <w:sz w:val="22"/>
                <w:szCs w:val="22"/>
              </w:rPr>
              <w:t>Kazakhstan.</w:t>
            </w:r>
          </w:p>
          <w:p w14:paraId="3F1DD5A5" w14:textId="62D2C84E" w:rsidR="002042AE" w:rsidRDefault="002042AE" w:rsidP="002042AE">
            <w:pPr>
              <w:rPr>
                <w:b/>
                <w:bCs/>
                <w:sz w:val="22"/>
                <w:szCs w:val="22"/>
              </w:rPr>
            </w:pPr>
            <w:r>
              <w:rPr>
                <w:sz w:val="22"/>
                <w:szCs w:val="22"/>
              </w:rPr>
              <w:t xml:space="preserve">    Assistant Professor, August 1</w:t>
            </w:r>
            <w:r w:rsidRPr="00B42301">
              <w:rPr>
                <w:sz w:val="22"/>
                <w:szCs w:val="22"/>
                <w:vertAlign w:val="superscript"/>
              </w:rPr>
              <w:t>st</w:t>
            </w:r>
            <w:r>
              <w:rPr>
                <w:sz w:val="22"/>
                <w:szCs w:val="22"/>
              </w:rPr>
              <w:t xml:space="preserve">, 2021 – </w:t>
            </w:r>
            <w:r w:rsidR="009679A1">
              <w:rPr>
                <w:sz w:val="22"/>
                <w:szCs w:val="22"/>
              </w:rPr>
              <w:t>July 31</w:t>
            </w:r>
            <w:r w:rsidR="009679A1" w:rsidRPr="009679A1">
              <w:rPr>
                <w:sz w:val="22"/>
                <w:szCs w:val="22"/>
                <w:vertAlign w:val="superscript"/>
              </w:rPr>
              <w:t>st</w:t>
            </w:r>
            <w:r w:rsidR="00481D07">
              <w:rPr>
                <w:sz w:val="22"/>
                <w:szCs w:val="22"/>
              </w:rPr>
              <w:t xml:space="preserve"> 2023</w:t>
            </w:r>
            <w:r>
              <w:rPr>
                <w:sz w:val="22"/>
                <w:szCs w:val="22"/>
              </w:rPr>
              <w:t>.</w:t>
            </w:r>
          </w:p>
          <w:p w14:paraId="4C3A6DB0" w14:textId="203244B7" w:rsidR="002042AE" w:rsidRPr="00A87433" w:rsidRDefault="002042AE" w:rsidP="002042AE">
            <w:pPr>
              <w:rPr>
                <w:b/>
                <w:bCs/>
                <w:sz w:val="22"/>
                <w:szCs w:val="22"/>
              </w:rPr>
            </w:pPr>
            <w:r>
              <w:rPr>
                <w:b/>
                <w:bCs/>
                <w:sz w:val="22"/>
                <w:szCs w:val="22"/>
              </w:rPr>
              <w:t>Fuqua School of Business, Duke University. Durham, NC (USA).</w:t>
            </w:r>
          </w:p>
          <w:p w14:paraId="1152A406" w14:textId="0AE11A7A" w:rsidR="002042AE" w:rsidRDefault="002042AE" w:rsidP="002042AE">
            <w:pPr>
              <w:rPr>
                <w:b/>
                <w:bCs/>
                <w:sz w:val="22"/>
                <w:szCs w:val="22"/>
              </w:rPr>
            </w:pPr>
            <w:r>
              <w:rPr>
                <w:sz w:val="22"/>
                <w:szCs w:val="22"/>
              </w:rPr>
              <w:t xml:space="preserve">    Visiting Faculty</w:t>
            </w:r>
            <w:r w:rsidR="00740825">
              <w:rPr>
                <w:sz w:val="22"/>
                <w:szCs w:val="22"/>
              </w:rPr>
              <w:t xml:space="preserve"> Member</w:t>
            </w:r>
            <w:r>
              <w:rPr>
                <w:sz w:val="22"/>
                <w:szCs w:val="22"/>
              </w:rPr>
              <w:t>, January 1</w:t>
            </w:r>
            <w:r w:rsidRPr="00B42301">
              <w:rPr>
                <w:sz w:val="22"/>
                <w:szCs w:val="22"/>
                <w:vertAlign w:val="superscript"/>
              </w:rPr>
              <w:t>st</w:t>
            </w:r>
            <w:r>
              <w:rPr>
                <w:sz w:val="22"/>
                <w:szCs w:val="22"/>
              </w:rPr>
              <w:t xml:space="preserve">, 2022 – </w:t>
            </w:r>
            <w:r w:rsidR="009679A1">
              <w:rPr>
                <w:sz w:val="22"/>
                <w:szCs w:val="22"/>
              </w:rPr>
              <w:t>July 31</w:t>
            </w:r>
            <w:r w:rsidR="009679A1" w:rsidRPr="009679A1">
              <w:rPr>
                <w:sz w:val="22"/>
                <w:szCs w:val="22"/>
                <w:vertAlign w:val="superscript"/>
              </w:rPr>
              <w:t>st</w:t>
            </w:r>
            <w:r w:rsidR="009679A1">
              <w:rPr>
                <w:sz w:val="22"/>
                <w:szCs w:val="22"/>
              </w:rPr>
              <w:t xml:space="preserve"> 2022.</w:t>
            </w:r>
          </w:p>
          <w:p w14:paraId="11BCA908" w14:textId="7210BB37" w:rsidR="00B42301" w:rsidRPr="00A87433" w:rsidRDefault="00B42301">
            <w:pPr>
              <w:rPr>
                <w:b/>
                <w:bCs/>
                <w:sz w:val="22"/>
                <w:szCs w:val="22"/>
              </w:rPr>
            </w:pPr>
            <w:r w:rsidRPr="00A87433">
              <w:rPr>
                <w:b/>
                <w:bCs/>
                <w:sz w:val="22"/>
                <w:szCs w:val="22"/>
              </w:rPr>
              <w:t>Monash Business School, Monash University. Melbourne, VIC (Australia).</w:t>
            </w:r>
          </w:p>
          <w:p w14:paraId="2D30F689" w14:textId="78308112" w:rsidR="00B42301" w:rsidRDefault="00F93707">
            <w:pPr>
              <w:rPr>
                <w:sz w:val="22"/>
                <w:szCs w:val="22"/>
              </w:rPr>
            </w:pPr>
            <w:r>
              <w:rPr>
                <w:sz w:val="22"/>
                <w:szCs w:val="22"/>
              </w:rPr>
              <w:t xml:space="preserve">    </w:t>
            </w:r>
            <w:r w:rsidR="00B42301">
              <w:rPr>
                <w:sz w:val="22"/>
                <w:szCs w:val="22"/>
              </w:rPr>
              <w:t>Senior Lecturer (Assistant Professor), August 1</w:t>
            </w:r>
            <w:r w:rsidR="00B42301" w:rsidRPr="00B42301">
              <w:rPr>
                <w:sz w:val="22"/>
                <w:szCs w:val="22"/>
                <w:vertAlign w:val="superscript"/>
              </w:rPr>
              <w:t>st</w:t>
            </w:r>
            <w:r w:rsidR="00B42301">
              <w:rPr>
                <w:sz w:val="22"/>
                <w:szCs w:val="22"/>
              </w:rPr>
              <w:t xml:space="preserve">, 2020 – </w:t>
            </w:r>
            <w:r w:rsidR="00AF182D">
              <w:rPr>
                <w:sz w:val="22"/>
                <w:szCs w:val="22"/>
              </w:rPr>
              <w:t>May 1</w:t>
            </w:r>
            <w:r w:rsidR="00AF182D" w:rsidRPr="00AF182D">
              <w:rPr>
                <w:sz w:val="22"/>
                <w:szCs w:val="22"/>
                <w:vertAlign w:val="superscript"/>
              </w:rPr>
              <w:t>st</w:t>
            </w:r>
            <w:r w:rsidR="00AF182D">
              <w:rPr>
                <w:sz w:val="22"/>
                <w:szCs w:val="22"/>
              </w:rPr>
              <w:t>, 2021</w:t>
            </w:r>
            <w:r w:rsidR="00B42301">
              <w:rPr>
                <w:sz w:val="22"/>
                <w:szCs w:val="22"/>
              </w:rPr>
              <w:t>.</w:t>
            </w:r>
          </w:p>
          <w:p w14:paraId="08F264E9" w14:textId="0DAD5E58" w:rsidR="00C066A6" w:rsidRPr="00A87433" w:rsidRDefault="00C066A6">
            <w:pPr>
              <w:rPr>
                <w:b/>
                <w:bCs/>
                <w:sz w:val="22"/>
                <w:szCs w:val="22"/>
              </w:rPr>
            </w:pPr>
            <w:r w:rsidRPr="00A87433">
              <w:rPr>
                <w:b/>
                <w:bCs/>
                <w:sz w:val="22"/>
                <w:szCs w:val="22"/>
              </w:rPr>
              <w:t>Cox School of Business, Southern Methodist University.</w:t>
            </w:r>
            <w:r w:rsidR="00B87923" w:rsidRPr="00A87433">
              <w:rPr>
                <w:b/>
                <w:bCs/>
                <w:sz w:val="22"/>
                <w:szCs w:val="22"/>
              </w:rPr>
              <w:t xml:space="preserve"> Dallas, TX (USA).</w:t>
            </w:r>
          </w:p>
          <w:p w14:paraId="4E21B491" w14:textId="01383A7B" w:rsidR="00CE6E1D" w:rsidRPr="00274078" w:rsidRDefault="00C066A6" w:rsidP="00CE6E1D">
            <w:pPr>
              <w:rPr>
                <w:sz w:val="22"/>
                <w:szCs w:val="22"/>
              </w:rPr>
            </w:pPr>
            <w:r>
              <w:rPr>
                <w:sz w:val="22"/>
                <w:szCs w:val="22"/>
              </w:rPr>
              <w:t xml:space="preserve">    Visiting Faculty Member, August 1</w:t>
            </w:r>
            <w:r w:rsidRPr="00C066A6">
              <w:rPr>
                <w:sz w:val="22"/>
                <w:szCs w:val="22"/>
                <w:vertAlign w:val="superscript"/>
              </w:rPr>
              <w:t>st</w:t>
            </w:r>
            <w:r>
              <w:rPr>
                <w:sz w:val="22"/>
                <w:szCs w:val="22"/>
              </w:rPr>
              <w:t xml:space="preserve">, 2019 – </w:t>
            </w:r>
            <w:r w:rsidR="00B87923">
              <w:rPr>
                <w:sz w:val="22"/>
                <w:szCs w:val="22"/>
              </w:rPr>
              <w:t>July 31</w:t>
            </w:r>
            <w:r w:rsidR="00B87923" w:rsidRPr="00B87923">
              <w:rPr>
                <w:sz w:val="22"/>
                <w:szCs w:val="22"/>
                <w:vertAlign w:val="superscript"/>
              </w:rPr>
              <w:t>st</w:t>
            </w:r>
            <w:r w:rsidR="00B87923">
              <w:rPr>
                <w:sz w:val="22"/>
                <w:szCs w:val="22"/>
              </w:rPr>
              <w:t xml:space="preserve"> 2020</w:t>
            </w:r>
            <w:r>
              <w:rPr>
                <w:sz w:val="22"/>
                <w:szCs w:val="22"/>
              </w:rPr>
              <w:t>.</w:t>
            </w:r>
          </w:p>
        </w:tc>
      </w:tr>
      <w:tr w:rsidR="00C066A6" w:rsidRPr="00274078" w14:paraId="1FCFDE46" w14:textId="77777777" w:rsidTr="00C066A6">
        <w:trPr>
          <w:trHeight w:val="152"/>
        </w:trPr>
        <w:tc>
          <w:tcPr>
            <w:tcW w:w="2155" w:type="dxa"/>
          </w:tcPr>
          <w:p w14:paraId="1B85D2DA" w14:textId="77777777" w:rsidR="00C066A6" w:rsidRPr="00274078" w:rsidRDefault="00C066A6">
            <w:pPr>
              <w:rPr>
                <w:b/>
                <w:sz w:val="22"/>
                <w:szCs w:val="22"/>
              </w:rPr>
            </w:pPr>
          </w:p>
        </w:tc>
        <w:tc>
          <w:tcPr>
            <w:tcW w:w="3510" w:type="dxa"/>
          </w:tcPr>
          <w:p w14:paraId="77F6B781" w14:textId="77777777" w:rsidR="00C066A6" w:rsidRPr="00274078" w:rsidRDefault="00C066A6">
            <w:pPr>
              <w:rPr>
                <w:sz w:val="22"/>
                <w:szCs w:val="22"/>
              </w:rPr>
            </w:pPr>
          </w:p>
        </w:tc>
        <w:tc>
          <w:tcPr>
            <w:tcW w:w="3785" w:type="dxa"/>
            <w:gridSpan w:val="5"/>
          </w:tcPr>
          <w:p w14:paraId="4EEAC68D" w14:textId="77777777" w:rsidR="00C066A6" w:rsidRPr="00274078" w:rsidRDefault="00C066A6">
            <w:pPr>
              <w:rPr>
                <w:sz w:val="22"/>
                <w:szCs w:val="22"/>
              </w:rPr>
            </w:pPr>
          </w:p>
        </w:tc>
      </w:tr>
      <w:tr w:rsidR="00FB2FFB" w:rsidRPr="00274078" w14:paraId="11753BFE" w14:textId="77777777" w:rsidTr="00C066A6">
        <w:tc>
          <w:tcPr>
            <w:tcW w:w="2155" w:type="dxa"/>
          </w:tcPr>
          <w:p w14:paraId="79E1DCFA" w14:textId="6FD90A96" w:rsidR="00FB2FFB" w:rsidRPr="00274078" w:rsidRDefault="00FB2FFB" w:rsidP="00FB2FFB">
            <w:pPr>
              <w:rPr>
                <w:b/>
                <w:sz w:val="22"/>
                <w:szCs w:val="22"/>
              </w:rPr>
            </w:pPr>
            <w:r>
              <w:rPr>
                <w:b/>
                <w:sz w:val="22"/>
                <w:szCs w:val="22"/>
              </w:rPr>
              <w:t>INDUSTRY EMPLOYMENT</w:t>
            </w:r>
          </w:p>
        </w:tc>
        <w:tc>
          <w:tcPr>
            <w:tcW w:w="7295" w:type="dxa"/>
            <w:gridSpan w:val="6"/>
          </w:tcPr>
          <w:p w14:paraId="4283D800" w14:textId="0D35D016" w:rsidR="00FB2FFB" w:rsidRPr="00A87433" w:rsidRDefault="00FB2FFB" w:rsidP="00FB2FFB">
            <w:pPr>
              <w:rPr>
                <w:b/>
                <w:bCs/>
                <w:sz w:val="22"/>
                <w:szCs w:val="22"/>
              </w:rPr>
            </w:pPr>
            <w:proofErr w:type="spellStart"/>
            <w:r w:rsidRPr="00A87433">
              <w:rPr>
                <w:b/>
                <w:bCs/>
                <w:sz w:val="22"/>
                <w:szCs w:val="22"/>
              </w:rPr>
              <w:t>Pandat</w:t>
            </w:r>
            <w:proofErr w:type="spellEnd"/>
            <w:r w:rsidRPr="00A87433">
              <w:rPr>
                <w:b/>
                <w:bCs/>
                <w:sz w:val="22"/>
                <w:szCs w:val="22"/>
              </w:rPr>
              <w:t xml:space="preserve"> Finance, Paris (France)</w:t>
            </w:r>
            <w:r w:rsidR="0053276A">
              <w:rPr>
                <w:b/>
                <w:bCs/>
                <w:sz w:val="22"/>
                <w:szCs w:val="22"/>
              </w:rPr>
              <w:t>.</w:t>
            </w:r>
          </w:p>
          <w:p w14:paraId="57025D9A" w14:textId="02D9D4E8" w:rsidR="00FB2FFB" w:rsidRDefault="00FB2FFB" w:rsidP="00FB2FFB">
            <w:pPr>
              <w:rPr>
                <w:sz w:val="22"/>
                <w:szCs w:val="22"/>
              </w:rPr>
            </w:pPr>
            <w:r>
              <w:rPr>
                <w:sz w:val="22"/>
                <w:szCs w:val="22"/>
              </w:rPr>
              <w:t xml:space="preserve">    Regional Manager for the Italian Market</w:t>
            </w:r>
            <w:r w:rsidR="006E0862">
              <w:rPr>
                <w:sz w:val="22"/>
                <w:szCs w:val="22"/>
              </w:rPr>
              <w:t>: December 1</w:t>
            </w:r>
            <w:r w:rsidR="006E0862" w:rsidRPr="006E0862">
              <w:rPr>
                <w:sz w:val="22"/>
                <w:szCs w:val="22"/>
                <w:vertAlign w:val="superscript"/>
              </w:rPr>
              <w:t>st</w:t>
            </w:r>
            <w:r w:rsidR="006E0862">
              <w:rPr>
                <w:sz w:val="22"/>
                <w:szCs w:val="22"/>
              </w:rPr>
              <w:t xml:space="preserve"> 201</w:t>
            </w:r>
            <w:r w:rsidR="0053276A">
              <w:rPr>
                <w:sz w:val="22"/>
                <w:szCs w:val="22"/>
              </w:rPr>
              <w:t>4</w:t>
            </w:r>
            <w:r w:rsidR="006E0862">
              <w:rPr>
                <w:sz w:val="22"/>
                <w:szCs w:val="22"/>
              </w:rPr>
              <w:t xml:space="preserve"> – May 1</w:t>
            </w:r>
            <w:r w:rsidR="006E0862" w:rsidRPr="006E0862">
              <w:rPr>
                <w:sz w:val="22"/>
                <w:szCs w:val="22"/>
                <w:vertAlign w:val="superscript"/>
              </w:rPr>
              <w:t>s</w:t>
            </w:r>
            <w:r w:rsidR="006E0862">
              <w:rPr>
                <w:sz w:val="22"/>
                <w:szCs w:val="22"/>
              </w:rPr>
              <w:t>, 201</w:t>
            </w:r>
            <w:r w:rsidR="0053276A">
              <w:rPr>
                <w:sz w:val="22"/>
                <w:szCs w:val="22"/>
              </w:rPr>
              <w:t>5</w:t>
            </w:r>
            <w:r w:rsidR="006E0862">
              <w:rPr>
                <w:sz w:val="22"/>
                <w:szCs w:val="22"/>
              </w:rPr>
              <w:t>.</w:t>
            </w:r>
          </w:p>
          <w:p w14:paraId="10CDC27A" w14:textId="19FF49BA" w:rsidR="00FB2FFB" w:rsidRDefault="00FB2FFB" w:rsidP="00FB2FFB">
            <w:pPr>
              <w:pStyle w:val="ListParagraph"/>
              <w:numPr>
                <w:ilvl w:val="0"/>
                <w:numId w:val="18"/>
              </w:numPr>
              <w:rPr>
                <w:sz w:val="22"/>
                <w:szCs w:val="22"/>
              </w:rPr>
            </w:pPr>
            <w:r>
              <w:rPr>
                <w:sz w:val="22"/>
                <w:szCs w:val="22"/>
              </w:rPr>
              <w:t xml:space="preserve">Acting as liaison between the sales team and the marketing team to ensure and promote </w:t>
            </w:r>
            <w:proofErr w:type="spellStart"/>
            <w:r>
              <w:rPr>
                <w:sz w:val="22"/>
                <w:szCs w:val="22"/>
              </w:rPr>
              <w:t>Pandat</w:t>
            </w:r>
            <w:proofErr w:type="spellEnd"/>
            <w:r>
              <w:rPr>
                <w:sz w:val="22"/>
                <w:szCs w:val="22"/>
              </w:rPr>
              <w:t xml:space="preserve"> Finance’s business growth.</w:t>
            </w:r>
          </w:p>
          <w:p w14:paraId="68E76E09" w14:textId="4000E38C" w:rsidR="00FB2FFB" w:rsidRPr="00A87433" w:rsidRDefault="00FB2FFB" w:rsidP="00A87433">
            <w:pPr>
              <w:pStyle w:val="ListParagraph"/>
              <w:numPr>
                <w:ilvl w:val="0"/>
                <w:numId w:val="18"/>
              </w:numPr>
              <w:rPr>
                <w:sz w:val="22"/>
                <w:szCs w:val="22"/>
              </w:rPr>
            </w:pPr>
            <w:r w:rsidRPr="00A87433">
              <w:rPr>
                <w:sz w:val="22"/>
                <w:szCs w:val="22"/>
              </w:rPr>
              <w:t>Structuring deals with Italian corporations interested in issuing mini-bonds and to establish financial relations with international investors.</w:t>
            </w:r>
          </w:p>
        </w:tc>
      </w:tr>
      <w:tr w:rsidR="001A2A5D" w:rsidRPr="00274078" w14:paraId="75DE2E7F" w14:textId="77777777" w:rsidTr="00C066A6">
        <w:tc>
          <w:tcPr>
            <w:tcW w:w="2155" w:type="dxa"/>
          </w:tcPr>
          <w:p w14:paraId="30B0AFAD" w14:textId="77777777" w:rsidR="001A2A5D" w:rsidRDefault="001A2A5D" w:rsidP="00FB2FFB">
            <w:pPr>
              <w:rPr>
                <w:b/>
                <w:sz w:val="22"/>
                <w:szCs w:val="22"/>
              </w:rPr>
            </w:pPr>
          </w:p>
        </w:tc>
        <w:tc>
          <w:tcPr>
            <w:tcW w:w="7295" w:type="dxa"/>
            <w:gridSpan w:val="6"/>
          </w:tcPr>
          <w:p w14:paraId="0550551F" w14:textId="2B09CE74" w:rsidR="001A2A5D" w:rsidRPr="00A87433" w:rsidRDefault="001A2A5D" w:rsidP="00FB2FFB">
            <w:pPr>
              <w:rPr>
                <w:b/>
                <w:bCs/>
                <w:sz w:val="22"/>
                <w:szCs w:val="22"/>
              </w:rPr>
            </w:pPr>
            <w:proofErr w:type="spellStart"/>
            <w:r>
              <w:rPr>
                <w:b/>
                <w:bCs/>
                <w:sz w:val="22"/>
                <w:szCs w:val="22"/>
              </w:rPr>
              <w:t>FishPool</w:t>
            </w:r>
            <w:proofErr w:type="spellEnd"/>
            <w:r>
              <w:rPr>
                <w:b/>
                <w:bCs/>
                <w:sz w:val="22"/>
                <w:szCs w:val="22"/>
              </w:rPr>
              <w:t xml:space="preserve"> ASA (Norway)</w:t>
            </w:r>
            <w:r w:rsidR="0053276A">
              <w:rPr>
                <w:b/>
                <w:bCs/>
                <w:sz w:val="22"/>
                <w:szCs w:val="22"/>
              </w:rPr>
              <w:t>.</w:t>
            </w:r>
          </w:p>
        </w:tc>
      </w:tr>
      <w:tr w:rsidR="001A2A5D" w:rsidRPr="00274078" w14:paraId="6617CF87" w14:textId="77777777" w:rsidTr="00C066A6">
        <w:tc>
          <w:tcPr>
            <w:tcW w:w="2155" w:type="dxa"/>
          </w:tcPr>
          <w:p w14:paraId="1A3F4017" w14:textId="77777777" w:rsidR="001A2A5D" w:rsidRDefault="001A2A5D" w:rsidP="00FB2FFB">
            <w:pPr>
              <w:rPr>
                <w:b/>
                <w:sz w:val="22"/>
                <w:szCs w:val="22"/>
              </w:rPr>
            </w:pPr>
          </w:p>
        </w:tc>
        <w:tc>
          <w:tcPr>
            <w:tcW w:w="7295" w:type="dxa"/>
            <w:gridSpan w:val="6"/>
          </w:tcPr>
          <w:p w14:paraId="00F0A2C5" w14:textId="5497C793" w:rsidR="001A2A5D" w:rsidRDefault="001A2A5D" w:rsidP="00FB2FFB">
            <w:pPr>
              <w:rPr>
                <w:sz w:val="22"/>
                <w:szCs w:val="22"/>
              </w:rPr>
            </w:pPr>
            <w:r>
              <w:rPr>
                <w:b/>
                <w:bCs/>
                <w:sz w:val="22"/>
                <w:szCs w:val="22"/>
              </w:rPr>
              <w:t xml:space="preserve">    </w:t>
            </w:r>
            <w:r>
              <w:rPr>
                <w:sz w:val="22"/>
                <w:szCs w:val="22"/>
              </w:rPr>
              <w:t>Commodity Derivatives Quant</w:t>
            </w:r>
            <w:r w:rsidR="0053276A">
              <w:rPr>
                <w:sz w:val="22"/>
                <w:szCs w:val="22"/>
              </w:rPr>
              <w:t>: December 1</w:t>
            </w:r>
            <w:r w:rsidR="0053276A" w:rsidRPr="0053276A">
              <w:rPr>
                <w:sz w:val="22"/>
                <w:szCs w:val="22"/>
                <w:vertAlign w:val="superscript"/>
              </w:rPr>
              <w:t>st</w:t>
            </w:r>
            <w:r w:rsidR="0053276A">
              <w:rPr>
                <w:sz w:val="22"/>
                <w:szCs w:val="22"/>
              </w:rPr>
              <w:t xml:space="preserve"> 2013 – June 1</w:t>
            </w:r>
            <w:r w:rsidR="0053276A" w:rsidRPr="0053276A">
              <w:rPr>
                <w:sz w:val="22"/>
                <w:szCs w:val="22"/>
                <w:vertAlign w:val="superscript"/>
              </w:rPr>
              <w:t>st</w:t>
            </w:r>
            <w:r w:rsidR="0053276A">
              <w:rPr>
                <w:sz w:val="22"/>
                <w:szCs w:val="22"/>
              </w:rPr>
              <w:t>, 2015.</w:t>
            </w:r>
          </w:p>
          <w:p w14:paraId="078A7785" w14:textId="58BB08BA" w:rsidR="001A2A5D" w:rsidRPr="001A2A5D" w:rsidRDefault="001A2A5D" w:rsidP="001A2A5D">
            <w:pPr>
              <w:pStyle w:val="ListParagraph"/>
              <w:numPr>
                <w:ilvl w:val="0"/>
                <w:numId w:val="18"/>
              </w:numPr>
              <w:rPr>
                <w:sz w:val="22"/>
                <w:szCs w:val="22"/>
              </w:rPr>
            </w:pPr>
            <w:r>
              <w:rPr>
                <w:sz w:val="22"/>
                <w:szCs w:val="22"/>
              </w:rPr>
              <w:t xml:space="preserve">Development of a pricing model for financial options and futures written on the spot price of the Northern Sea Salmon. The developed model is available online in the document “Options and Futures in the </w:t>
            </w:r>
            <w:proofErr w:type="spellStart"/>
            <w:r>
              <w:rPr>
                <w:sz w:val="22"/>
                <w:szCs w:val="22"/>
              </w:rPr>
              <w:t>FishPool</w:t>
            </w:r>
            <w:proofErr w:type="spellEnd"/>
            <w:r>
              <w:rPr>
                <w:sz w:val="22"/>
                <w:szCs w:val="22"/>
              </w:rPr>
              <w:t xml:space="preserve"> market: a Brief Analysis”.</w:t>
            </w:r>
          </w:p>
        </w:tc>
      </w:tr>
      <w:tr w:rsidR="001A2A5D" w:rsidRPr="00673B12" w14:paraId="2C88500B" w14:textId="77777777" w:rsidTr="00C066A6">
        <w:tc>
          <w:tcPr>
            <w:tcW w:w="2155" w:type="dxa"/>
          </w:tcPr>
          <w:p w14:paraId="5E96BCF5" w14:textId="77777777" w:rsidR="001A2A5D" w:rsidRDefault="001A2A5D" w:rsidP="00FB2FFB">
            <w:pPr>
              <w:rPr>
                <w:b/>
                <w:sz w:val="22"/>
                <w:szCs w:val="22"/>
              </w:rPr>
            </w:pPr>
          </w:p>
        </w:tc>
        <w:tc>
          <w:tcPr>
            <w:tcW w:w="7295" w:type="dxa"/>
            <w:gridSpan w:val="6"/>
          </w:tcPr>
          <w:p w14:paraId="57DBF664" w14:textId="5A04D69B" w:rsidR="001A2A5D" w:rsidRPr="00AF182D" w:rsidRDefault="001A2A5D" w:rsidP="00FB2FFB">
            <w:pPr>
              <w:rPr>
                <w:b/>
                <w:bCs/>
                <w:sz w:val="22"/>
                <w:szCs w:val="22"/>
                <w:lang w:val="it-IT"/>
              </w:rPr>
            </w:pPr>
            <w:r w:rsidRPr="00AF182D">
              <w:rPr>
                <w:b/>
                <w:bCs/>
                <w:sz w:val="22"/>
                <w:szCs w:val="22"/>
                <w:lang w:val="it-IT"/>
              </w:rPr>
              <w:t>Cassa di Risparmio di Savigliano SpA</w:t>
            </w:r>
            <w:r w:rsidR="0053276A" w:rsidRPr="00AF182D">
              <w:rPr>
                <w:b/>
                <w:bCs/>
                <w:sz w:val="22"/>
                <w:szCs w:val="22"/>
                <w:lang w:val="it-IT"/>
              </w:rPr>
              <w:t xml:space="preserve"> (Italy).</w:t>
            </w:r>
          </w:p>
        </w:tc>
      </w:tr>
      <w:tr w:rsidR="001A2A5D" w:rsidRPr="00274078" w14:paraId="48B335B5" w14:textId="77777777" w:rsidTr="00C066A6">
        <w:tc>
          <w:tcPr>
            <w:tcW w:w="2155" w:type="dxa"/>
          </w:tcPr>
          <w:p w14:paraId="3AE7DF32" w14:textId="77777777" w:rsidR="001A2A5D" w:rsidRPr="00AF182D" w:rsidRDefault="001A2A5D" w:rsidP="00FB2FFB">
            <w:pPr>
              <w:rPr>
                <w:b/>
                <w:sz w:val="22"/>
                <w:szCs w:val="22"/>
                <w:lang w:val="it-IT"/>
              </w:rPr>
            </w:pPr>
          </w:p>
        </w:tc>
        <w:tc>
          <w:tcPr>
            <w:tcW w:w="7295" w:type="dxa"/>
            <w:gridSpan w:val="6"/>
          </w:tcPr>
          <w:p w14:paraId="6C6A650B" w14:textId="0095D635" w:rsidR="001A2A5D" w:rsidRPr="0053276A" w:rsidRDefault="001A2A5D" w:rsidP="00FB2FFB">
            <w:pPr>
              <w:rPr>
                <w:sz w:val="22"/>
                <w:szCs w:val="22"/>
              </w:rPr>
            </w:pPr>
            <w:r w:rsidRPr="00AF182D">
              <w:rPr>
                <w:b/>
                <w:bCs/>
                <w:sz w:val="22"/>
                <w:szCs w:val="22"/>
                <w:lang w:val="it-IT"/>
              </w:rPr>
              <w:t xml:space="preserve">    </w:t>
            </w:r>
            <w:r w:rsidRPr="0053276A">
              <w:rPr>
                <w:sz w:val="22"/>
                <w:szCs w:val="22"/>
              </w:rPr>
              <w:t>Intern – Risk Management and Finance Area</w:t>
            </w:r>
            <w:r w:rsidR="0053276A" w:rsidRPr="0053276A">
              <w:rPr>
                <w:sz w:val="22"/>
                <w:szCs w:val="22"/>
              </w:rPr>
              <w:t>: Summer 2012</w:t>
            </w:r>
          </w:p>
        </w:tc>
      </w:tr>
      <w:tr w:rsidR="001A2A5D" w:rsidRPr="00274078" w14:paraId="08B43276" w14:textId="77777777" w:rsidTr="00C066A6">
        <w:tc>
          <w:tcPr>
            <w:tcW w:w="2155" w:type="dxa"/>
          </w:tcPr>
          <w:p w14:paraId="446E475C" w14:textId="77777777" w:rsidR="001A2A5D" w:rsidRDefault="001A2A5D" w:rsidP="00FB2FFB">
            <w:pPr>
              <w:rPr>
                <w:b/>
                <w:sz w:val="22"/>
                <w:szCs w:val="22"/>
              </w:rPr>
            </w:pPr>
          </w:p>
        </w:tc>
        <w:tc>
          <w:tcPr>
            <w:tcW w:w="7295" w:type="dxa"/>
            <w:gridSpan w:val="6"/>
          </w:tcPr>
          <w:p w14:paraId="55B4808B" w14:textId="3552B359" w:rsidR="001A2A5D" w:rsidRPr="001A2A5D" w:rsidRDefault="001A2A5D" w:rsidP="001A2A5D">
            <w:pPr>
              <w:pStyle w:val="ListParagraph"/>
              <w:numPr>
                <w:ilvl w:val="0"/>
                <w:numId w:val="18"/>
              </w:numPr>
              <w:rPr>
                <w:b/>
                <w:bCs/>
                <w:sz w:val="22"/>
                <w:szCs w:val="22"/>
              </w:rPr>
            </w:pPr>
            <w:r>
              <w:rPr>
                <w:sz w:val="22"/>
                <w:szCs w:val="22"/>
              </w:rPr>
              <w:t>Development of a portfolio allocation model under the supervision of the CFO (</w:t>
            </w:r>
            <w:r w:rsidR="00AF182D">
              <w:rPr>
                <w:sz w:val="22"/>
                <w:szCs w:val="22"/>
              </w:rPr>
              <w:t>Mr</w:t>
            </w:r>
            <w:r>
              <w:rPr>
                <w:sz w:val="22"/>
                <w:szCs w:val="22"/>
              </w:rPr>
              <w:t>. Regis) and of the Risk Manager (</w:t>
            </w:r>
            <w:r w:rsidR="00AF182D">
              <w:rPr>
                <w:sz w:val="22"/>
                <w:szCs w:val="22"/>
              </w:rPr>
              <w:t>Mr</w:t>
            </w:r>
            <w:r>
              <w:rPr>
                <w:sz w:val="22"/>
                <w:szCs w:val="22"/>
              </w:rPr>
              <w:t xml:space="preserve">. </w:t>
            </w:r>
            <w:proofErr w:type="spellStart"/>
            <w:r>
              <w:rPr>
                <w:sz w:val="22"/>
                <w:szCs w:val="22"/>
              </w:rPr>
              <w:t>Lerda</w:t>
            </w:r>
            <w:proofErr w:type="spellEnd"/>
            <w:r>
              <w:rPr>
                <w:sz w:val="22"/>
                <w:szCs w:val="22"/>
              </w:rPr>
              <w:t xml:space="preserve">). This project and its outcomes are described in my bachelor thesis titled “ </w:t>
            </w:r>
            <w:proofErr w:type="spellStart"/>
            <w:r>
              <w:rPr>
                <w:sz w:val="22"/>
                <w:szCs w:val="22"/>
              </w:rPr>
              <w:t>Definizione</w:t>
            </w:r>
            <w:proofErr w:type="spellEnd"/>
            <w:r>
              <w:rPr>
                <w:sz w:val="22"/>
                <w:szCs w:val="22"/>
              </w:rPr>
              <w:t xml:space="preserve"> e </w:t>
            </w:r>
            <w:proofErr w:type="spellStart"/>
            <w:r>
              <w:rPr>
                <w:sz w:val="22"/>
                <w:szCs w:val="22"/>
              </w:rPr>
              <w:t>Misurazione</w:t>
            </w:r>
            <w:proofErr w:type="spellEnd"/>
            <w:r>
              <w:rPr>
                <w:sz w:val="22"/>
                <w:szCs w:val="22"/>
              </w:rPr>
              <w:t xml:space="preserve"> </w:t>
            </w:r>
            <w:proofErr w:type="spellStart"/>
            <w:r>
              <w:rPr>
                <w:sz w:val="22"/>
                <w:szCs w:val="22"/>
              </w:rPr>
              <w:t>dell’Operative</w:t>
            </w:r>
            <w:proofErr w:type="spellEnd"/>
            <w:r>
              <w:rPr>
                <w:sz w:val="22"/>
                <w:szCs w:val="22"/>
              </w:rPr>
              <w:t xml:space="preserve"> Risk Appetite”.</w:t>
            </w:r>
          </w:p>
        </w:tc>
      </w:tr>
      <w:tr w:rsidR="00FB2FFB" w:rsidRPr="00274078" w14:paraId="037186F2" w14:textId="77777777" w:rsidTr="00C066A6">
        <w:tc>
          <w:tcPr>
            <w:tcW w:w="2155" w:type="dxa"/>
          </w:tcPr>
          <w:p w14:paraId="6AD7D0D4" w14:textId="77777777" w:rsidR="00FB2FFB" w:rsidRPr="00274078" w:rsidRDefault="00FB2FFB" w:rsidP="00FB2FFB">
            <w:pPr>
              <w:rPr>
                <w:b/>
                <w:sz w:val="22"/>
                <w:szCs w:val="22"/>
              </w:rPr>
            </w:pPr>
          </w:p>
        </w:tc>
        <w:tc>
          <w:tcPr>
            <w:tcW w:w="7295" w:type="dxa"/>
            <w:gridSpan w:val="6"/>
          </w:tcPr>
          <w:p w14:paraId="7473397E" w14:textId="77777777" w:rsidR="00FB2FFB" w:rsidRPr="00274078" w:rsidRDefault="00FB2FFB" w:rsidP="00FB2FFB">
            <w:pPr>
              <w:rPr>
                <w:sz w:val="22"/>
                <w:szCs w:val="22"/>
              </w:rPr>
            </w:pPr>
          </w:p>
        </w:tc>
      </w:tr>
      <w:tr w:rsidR="00FB2FFB" w:rsidRPr="00274078" w14:paraId="4E6CE103" w14:textId="77777777" w:rsidTr="00C066A6">
        <w:tc>
          <w:tcPr>
            <w:tcW w:w="2155" w:type="dxa"/>
          </w:tcPr>
          <w:p w14:paraId="4C26B05A" w14:textId="77777777" w:rsidR="00FB2FFB" w:rsidRPr="00274078" w:rsidRDefault="00FB2FFB" w:rsidP="00FB2FFB">
            <w:pPr>
              <w:rPr>
                <w:b/>
                <w:sz w:val="22"/>
                <w:szCs w:val="22"/>
              </w:rPr>
            </w:pPr>
            <w:r w:rsidRPr="00274078">
              <w:rPr>
                <w:b/>
                <w:sz w:val="22"/>
                <w:szCs w:val="22"/>
              </w:rPr>
              <w:t>EDUCATION</w:t>
            </w:r>
          </w:p>
        </w:tc>
        <w:tc>
          <w:tcPr>
            <w:tcW w:w="7295" w:type="dxa"/>
            <w:gridSpan w:val="6"/>
          </w:tcPr>
          <w:p w14:paraId="2BDFBB03" w14:textId="51A08CE0" w:rsidR="004115C2" w:rsidRDefault="004115C2" w:rsidP="00FB2FFB">
            <w:pPr>
              <w:rPr>
                <w:b/>
                <w:bCs/>
                <w:sz w:val="22"/>
                <w:szCs w:val="22"/>
              </w:rPr>
            </w:pPr>
            <w:r>
              <w:rPr>
                <w:b/>
                <w:bCs/>
                <w:sz w:val="22"/>
                <w:szCs w:val="22"/>
              </w:rPr>
              <w:t>Harvard University, Cambridge, USA.</w:t>
            </w:r>
          </w:p>
          <w:p w14:paraId="20A33B26" w14:textId="6195B7D5" w:rsidR="004115C2" w:rsidRDefault="004115C2" w:rsidP="004115C2">
            <w:pPr>
              <w:ind w:left="702"/>
              <w:rPr>
                <w:sz w:val="22"/>
                <w:szCs w:val="22"/>
              </w:rPr>
            </w:pPr>
            <w:r>
              <w:rPr>
                <w:sz w:val="22"/>
                <w:szCs w:val="22"/>
              </w:rPr>
              <w:t>Cybersecurity: Managing Risk in the Information Age, February 2021.</w:t>
            </w:r>
          </w:p>
          <w:p w14:paraId="47BA6349" w14:textId="084B5CD8" w:rsidR="004115C2" w:rsidRPr="004115C2" w:rsidRDefault="004115C2" w:rsidP="004115C2">
            <w:pPr>
              <w:ind w:left="702"/>
              <w:rPr>
                <w:sz w:val="22"/>
                <w:szCs w:val="22"/>
              </w:rPr>
            </w:pPr>
            <w:r>
              <w:rPr>
                <w:sz w:val="22"/>
                <w:szCs w:val="22"/>
              </w:rPr>
              <w:t>Executive Short Course.</w:t>
            </w:r>
          </w:p>
          <w:p w14:paraId="03484EC8" w14:textId="4B6B3E97" w:rsidR="00FB2FFB" w:rsidRPr="00A87433" w:rsidRDefault="00FB2FFB" w:rsidP="00FB2FFB">
            <w:pPr>
              <w:rPr>
                <w:b/>
                <w:bCs/>
                <w:sz w:val="22"/>
                <w:szCs w:val="22"/>
              </w:rPr>
            </w:pPr>
            <w:r w:rsidRPr="00A87433">
              <w:rPr>
                <w:b/>
                <w:bCs/>
                <w:sz w:val="22"/>
                <w:szCs w:val="22"/>
              </w:rPr>
              <w:t>Price College of Business, University of Oklahoma</w:t>
            </w:r>
            <w:r w:rsidR="004115C2">
              <w:rPr>
                <w:b/>
                <w:bCs/>
                <w:sz w:val="22"/>
                <w:szCs w:val="22"/>
              </w:rPr>
              <w:t>, Norman, USA.</w:t>
            </w:r>
          </w:p>
          <w:p w14:paraId="0802F938" w14:textId="03C59277" w:rsidR="00FB2FFB" w:rsidRPr="00274078" w:rsidRDefault="00FB2FFB" w:rsidP="00FB2FFB">
            <w:pPr>
              <w:ind w:left="720"/>
              <w:rPr>
                <w:sz w:val="22"/>
                <w:szCs w:val="22"/>
              </w:rPr>
            </w:pPr>
            <w:r w:rsidRPr="00274078">
              <w:rPr>
                <w:sz w:val="22"/>
                <w:szCs w:val="22"/>
              </w:rPr>
              <w:t xml:space="preserve">PhD in Finance, </w:t>
            </w:r>
            <w:r>
              <w:rPr>
                <w:sz w:val="22"/>
                <w:szCs w:val="22"/>
              </w:rPr>
              <w:t>May 10</w:t>
            </w:r>
            <w:r w:rsidRPr="00C066A6">
              <w:rPr>
                <w:sz w:val="22"/>
                <w:szCs w:val="22"/>
                <w:vertAlign w:val="superscript"/>
              </w:rPr>
              <w:t>th</w:t>
            </w:r>
            <w:r>
              <w:rPr>
                <w:sz w:val="22"/>
                <w:szCs w:val="22"/>
              </w:rPr>
              <w:t>, 2019 (Completed in 4 years)</w:t>
            </w:r>
            <w:r w:rsidRPr="00274078">
              <w:rPr>
                <w:sz w:val="22"/>
                <w:szCs w:val="22"/>
              </w:rPr>
              <w:t>.</w:t>
            </w:r>
          </w:p>
          <w:p w14:paraId="751F936A" w14:textId="64B2D43E" w:rsidR="00FB2FFB" w:rsidRPr="00274078" w:rsidRDefault="00FB2FFB" w:rsidP="00FB2FFB">
            <w:pPr>
              <w:ind w:left="720"/>
              <w:rPr>
                <w:sz w:val="22"/>
                <w:szCs w:val="22"/>
              </w:rPr>
            </w:pPr>
            <w:r>
              <w:rPr>
                <w:sz w:val="22"/>
                <w:szCs w:val="22"/>
              </w:rPr>
              <w:t>Dissertation Committee</w:t>
            </w:r>
            <w:r w:rsidRPr="00274078">
              <w:rPr>
                <w:sz w:val="22"/>
                <w:szCs w:val="22"/>
              </w:rPr>
              <w:t xml:space="preserve">: </w:t>
            </w:r>
            <w:proofErr w:type="spellStart"/>
            <w:r w:rsidRPr="00274078">
              <w:rPr>
                <w:sz w:val="22"/>
                <w:szCs w:val="22"/>
              </w:rPr>
              <w:t>Lubomir</w:t>
            </w:r>
            <w:proofErr w:type="spellEnd"/>
            <w:r w:rsidRPr="00274078">
              <w:rPr>
                <w:sz w:val="22"/>
                <w:szCs w:val="22"/>
              </w:rPr>
              <w:t xml:space="preserve"> </w:t>
            </w:r>
            <w:proofErr w:type="spellStart"/>
            <w:r w:rsidRPr="00274078">
              <w:rPr>
                <w:sz w:val="22"/>
                <w:szCs w:val="22"/>
              </w:rPr>
              <w:t>Litov</w:t>
            </w:r>
            <w:proofErr w:type="spellEnd"/>
            <w:r w:rsidRPr="00274078">
              <w:rPr>
                <w:sz w:val="22"/>
                <w:szCs w:val="22"/>
              </w:rPr>
              <w:t xml:space="preserve"> and William Megginson</w:t>
            </w:r>
            <w:r>
              <w:rPr>
                <w:sz w:val="22"/>
                <w:szCs w:val="22"/>
              </w:rPr>
              <w:t xml:space="preserve"> (Co-Chairs), Gustavo </w:t>
            </w:r>
            <w:proofErr w:type="spellStart"/>
            <w:r>
              <w:rPr>
                <w:sz w:val="22"/>
                <w:szCs w:val="22"/>
              </w:rPr>
              <w:t>Grullon</w:t>
            </w:r>
            <w:proofErr w:type="spellEnd"/>
            <w:r>
              <w:rPr>
                <w:sz w:val="22"/>
                <w:szCs w:val="22"/>
              </w:rPr>
              <w:t>, Scott Linn, Wayne Thomas</w:t>
            </w:r>
            <w:r w:rsidRPr="00274078">
              <w:rPr>
                <w:sz w:val="22"/>
                <w:szCs w:val="22"/>
              </w:rPr>
              <w:t>.</w:t>
            </w:r>
          </w:p>
          <w:p w14:paraId="2CE5AA7F" w14:textId="77777777" w:rsidR="00FB2FFB" w:rsidRPr="00A87433" w:rsidRDefault="00FB2FFB" w:rsidP="00FB2FFB">
            <w:pPr>
              <w:rPr>
                <w:b/>
                <w:bCs/>
                <w:sz w:val="22"/>
                <w:szCs w:val="22"/>
              </w:rPr>
            </w:pPr>
            <w:r w:rsidRPr="00A87433">
              <w:rPr>
                <w:b/>
                <w:bCs/>
                <w:sz w:val="22"/>
                <w:szCs w:val="22"/>
              </w:rPr>
              <w:t>Norwegian School of Economics, Bergen, Norway.</w:t>
            </w:r>
          </w:p>
          <w:p w14:paraId="01CA98AA" w14:textId="1D86C74F" w:rsidR="00FB2FFB" w:rsidRPr="00AF182D" w:rsidRDefault="00FB2FFB" w:rsidP="00FB2FFB">
            <w:pPr>
              <w:ind w:left="720"/>
              <w:rPr>
                <w:sz w:val="22"/>
                <w:szCs w:val="22"/>
                <w:lang w:val="it-IT"/>
              </w:rPr>
            </w:pPr>
            <w:r w:rsidRPr="00AF182D">
              <w:rPr>
                <w:sz w:val="22"/>
                <w:szCs w:val="22"/>
                <w:lang w:val="it-IT"/>
              </w:rPr>
              <w:t xml:space="preserve">MSc in </w:t>
            </w:r>
            <w:r w:rsidR="00BA2DFC">
              <w:rPr>
                <w:sz w:val="22"/>
                <w:szCs w:val="22"/>
                <w:lang w:val="it-IT"/>
              </w:rPr>
              <w:t>Resource</w:t>
            </w:r>
            <w:r w:rsidRPr="00AF182D">
              <w:rPr>
                <w:sz w:val="22"/>
                <w:szCs w:val="22"/>
                <w:lang w:val="it-IT"/>
              </w:rPr>
              <w:t xml:space="preserve"> Economics, 2015.</w:t>
            </w:r>
          </w:p>
          <w:p w14:paraId="06FC68AE" w14:textId="4871E7D0" w:rsidR="00FB2FFB" w:rsidRPr="00AF182D" w:rsidRDefault="00FB2FFB" w:rsidP="00FB2FFB">
            <w:pPr>
              <w:rPr>
                <w:b/>
                <w:bCs/>
                <w:sz w:val="22"/>
                <w:szCs w:val="22"/>
                <w:lang w:val="it-IT"/>
              </w:rPr>
            </w:pPr>
            <w:r w:rsidRPr="00AF182D">
              <w:rPr>
                <w:b/>
                <w:bCs/>
                <w:sz w:val="22"/>
                <w:szCs w:val="22"/>
                <w:lang w:val="it-IT"/>
              </w:rPr>
              <w:t>Universita’ Commerciale L. Bocconi, Milano, Italy.</w:t>
            </w:r>
          </w:p>
          <w:p w14:paraId="1C4887DF" w14:textId="77777777" w:rsidR="00FB2FFB" w:rsidRPr="00274078" w:rsidRDefault="00FB2FFB" w:rsidP="00FB2FFB">
            <w:pPr>
              <w:ind w:left="720"/>
              <w:rPr>
                <w:sz w:val="22"/>
                <w:szCs w:val="22"/>
              </w:rPr>
            </w:pPr>
            <w:r w:rsidRPr="00274078">
              <w:rPr>
                <w:sz w:val="22"/>
                <w:szCs w:val="22"/>
              </w:rPr>
              <w:t>BSc in Economics and Finance, 2013.</w:t>
            </w:r>
          </w:p>
          <w:p w14:paraId="25913361" w14:textId="4070F569" w:rsidR="00FB2FFB" w:rsidRPr="00274078" w:rsidRDefault="00FB2FFB" w:rsidP="00FB2FFB">
            <w:pPr>
              <w:ind w:left="720"/>
              <w:rPr>
                <w:sz w:val="22"/>
                <w:szCs w:val="22"/>
              </w:rPr>
            </w:pPr>
            <w:r w:rsidRPr="00274078">
              <w:rPr>
                <w:sz w:val="22"/>
                <w:szCs w:val="22"/>
              </w:rPr>
              <w:t xml:space="preserve">Tsinghua University, Beijing, China (Exchange Program, </w:t>
            </w:r>
            <w:r>
              <w:rPr>
                <w:sz w:val="22"/>
                <w:szCs w:val="22"/>
              </w:rPr>
              <w:t>2012</w:t>
            </w:r>
            <w:r w:rsidRPr="00274078">
              <w:rPr>
                <w:sz w:val="22"/>
                <w:szCs w:val="22"/>
              </w:rPr>
              <w:t>).</w:t>
            </w:r>
          </w:p>
        </w:tc>
      </w:tr>
      <w:tr w:rsidR="00FB2FFB" w:rsidRPr="00274078" w14:paraId="1A72A151" w14:textId="77777777" w:rsidTr="00C066A6">
        <w:tc>
          <w:tcPr>
            <w:tcW w:w="2155" w:type="dxa"/>
          </w:tcPr>
          <w:p w14:paraId="526F0E79" w14:textId="77777777" w:rsidR="00FB2FFB" w:rsidRDefault="00FB2FFB" w:rsidP="00FB2FFB">
            <w:pPr>
              <w:rPr>
                <w:b/>
                <w:sz w:val="22"/>
                <w:szCs w:val="22"/>
              </w:rPr>
            </w:pPr>
          </w:p>
          <w:p w14:paraId="5B8A72CE" w14:textId="59D81A1F" w:rsidR="00AF182D" w:rsidRPr="00274078" w:rsidRDefault="00AF182D" w:rsidP="00FB2FFB">
            <w:pPr>
              <w:rPr>
                <w:b/>
                <w:sz w:val="22"/>
                <w:szCs w:val="22"/>
              </w:rPr>
            </w:pPr>
          </w:p>
        </w:tc>
        <w:tc>
          <w:tcPr>
            <w:tcW w:w="7295" w:type="dxa"/>
            <w:gridSpan w:val="6"/>
          </w:tcPr>
          <w:p w14:paraId="69631D94" w14:textId="77777777" w:rsidR="00FB2FFB" w:rsidRPr="00274078" w:rsidRDefault="00FB2FFB" w:rsidP="00FB2FFB">
            <w:pPr>
              <w:rPr>
                <w:sz w:val="22"/>
                <w:szCs w:val="22"/>
              </w:rPr>
            </w:pPr>
          </w:p>
        </w:tc>
      </w:tr>
      <w:tr w:rsidR="00FB2FFB" w:rsidRPr="00274078" w14:paraId="310BF0A3" w14:textId="77777777" w:rsidTr="00C066A6">
        <w:tc>
          <w:tcPr>
            <w:tcW w:w="2155" w:type="dxa"/>
          </w:tcPr>
          <w:p w14:paraId="2E9E03D9" w14:textId="4DB71FF0" w:rsidR="00FB2FFB" w:rsidRPr="00274078" w:rsidRDefault="00FB2FFB" w:rsidP="00FB2FFB">
            <w:pPr>
              <w:rPr>
                <w:b/>
                <w:sz w:val="22"/>
                <w:szCs w:val="22"/>
              </w:rPr>
            </w:pPr>
            <w:r>
              <w:rPr>
                <w:b/>
                <w:sz w:val="22"/>
                <w:szCs w:val="22"/>
              </w:rPr>
              <w:t>PUBLICATIONS</w:t>
            </w:r>
          </w:p>
        </w:tc>
        <w:tc>
          <w:tcPr>
            <w:tcW w:w="7295" w:type="dxa"/>
            <w:gridSpan w:val="6"/>
          </w:tcPr>
          <w:p w14:paraId="7B770FE0" w14:textId="6A07CDD9" w:rsidR="009D769F" w:rsidRDefault="009D769F" w:rsidP="009D769F">
            <w:pPr>
              <w:jc w:val="both"/>
              <w:rPr>
                <w:sz w:val="22"/>
                <w:szCs w:val="22"/>
              </w:rPr>
            </w:pPr>
            <w:r w:rsidRPr="00C066A6">
              <w:rPr>
                <w:sz w:val="22"/>
                <w:szCs w:val="22"/>
              </w:rPr>
              <w:t>[</w:t>
            </w:r>
            <w:r>
              <w:rPr>
                <w:sz w:val="22"/>
                <w:szCs w:val="22"/>
              </w:rPr>
              <w:t>1</w:t>
            </w:r>
            <w:r w:rsidRPr="00C066A6">
              <w:rPr>
                <w:sz w:val="22"/>
                <w:szCs w:val="22"/>
              </w:rPr>
              <w:t xml:space="preserve">] </w:t>
            </w:r>
            <w:r>
              <w:rPr>
                <w:sz w:val="22"/>
                <w:szCs w:val="22"/>
              </w:rPr>
              <w:t xml:space="preserve">Corporate Innovation in the Cyber Age – With Mark Ma. </w:t>
            </w:r>
            <w:r w:rsidRPr="00040DFC">
              <w:rPr>
                <w:b/>
                <w:i/>
                <w:sz w:val="22"/>
                <w:szCs w:val="22"/>
              </w:rPr>
              <w:t>Journal of Corporate Finance</w:t>
            </w:r>
            <w:r>
              <w:rPr>
                <w:b/>
                <w:i/>
                <w:sz w:val="22"/>
                <w:szCs w:val="22"/>
              </w:rPr>
              <w:t xml:space="preserve"> 82.</w:t>
            </w:r>
          </w:p>
          <w:p w14:paraId="5657A58E" w14:textId="77777777" w:rsidR="009D769F" w:rsidRDefault="009D769F" w:rsidP="00FB2FFB">
            <w:pPr>
              <w:jc w:val="both"/>
              <w:rPr>
                <w:sz w:val="22"/>
                <w:szCs w:val="22"/>
              </w:rPr>
            </w:pPr>
          </w:p>
          <w:p w14:paraId="6416FB33" w14:textId="138AE136" w:rsidR="00FB2FFB" w:rsidRPr="00C066A6" w:rsidRDefault="00FB2FFB" w:rsidP="00FB2FFB">
            <w:pPr>
              <w:jc w:val="both"/>
              <w:rPr>
                <w:sz w:val="22"/>
                <w:szCs w:val="22"/>
              </w:rPr>
            </w:pPr>
            <w:r>
              <w:rPr>
                <w:sz w:val="22"/>
                <w:szCs w:val="22"/>
              </w:rPr>
              <w:t>[</w:t>
            </w:r>
            <w:r w:rsidR="009D769F">
              <w:rPr>
                <w:sz w:val="22"/>
                <w:szCs w:val="22"/>
              </w:rPr>
              <w:t>2</w:t>
            </w:r>
            <w:r>
              <w:rPr>
                <w:sz w:val="22"/>
                <w:szCs w:val="22"/>
              </w:rPr>
              <w:t xml:space="preserve">] </w:t>
            </w:r>
            <w:r w:rsidRPr="00C066A6">
              <w:rPr>
                <w:sz w:val="22"/>
                <w:szCs w:val="22"/>
              </w:rPr>
              <w:t>Can Restructuring Gains Be Sustained Without Ownership Changes? Evidence from Withdrawn Privatizations - with William L. Megginson.</w:t>
            </w:r>
          </w:p>
          <w:p w14:paraId="124057C4" w14:textId="029241A3" w:rsidR="00642B73" w:rsidRDefault="00FB2FFB" w:rsidP="00FB2FFB">
            <w:pPr>
              <w:jc w:val="both"/>
              <w:rPr>
                <w:sz w:val="22"/>
                <w:szCs w:val="22"/>
              </w:rPr>
            </w:pPr>
            <w:r w:rsidRPr="00C066A6">
              <w:rPr>
                <w:b/>
                <w:i/>
                <w:sz w:val="22"/>
                <w:szCs w:val="22"/>
              </w:rPr>
              <w:t>Journal of Financial and Quantitative Analysis</w:t>
            </w:r>
            <w:r w:rsidR="00AF182D">
              <w:rPr>
                <w:sz w:val="22"/>
                <w:szCs w:val="22"/>
              </w:rPr>
              <w:t xml:space="preserve"> 56 (4) (2021): pp: 1476-1504.</w:t>
            </w:r>
          </w:p>
          <w:p w14:paraId="3FECABDC" w14:textId="77777777" w:rsidR="006A371A" w:rsidRDefault="006A371A" w:rsidP="00FB2FFB">
            <w:pPr>
              <w:jc w:val="both"/>
              <w:rPr>
                <w:sz w:val="22"/>
                <w:szCs w:val="22"/>
              </w:rPr>
            </w:pPr>
          </w:p>
          <w:p w14:paraId="71214256" w14:textId="4882DFE6" w:rsidR="00C00205" w:rsidRDefault="00F752BE" w:rsidP="00F752BE">
            <w:pPr>
              <w:jc w:val="both"/>
              <w:rPr>
                <w:b/>
                <w:sz w:val="22"/>
                <w:szCs w:val="22"/>
              </w:rPr>
            </w:pPr>
            <w:r>
              <w:rPr>
                <w:sz w:val="22"/>
                <w:szCs w:val="22"/>
              </w:rPr>
              <w:t>[</w:t>
            </w:r>
            <w:r w:rsidR="009D769F">
              <w:rPr>
                <w:sz w:val="22"/>
                <w:szCs w:val="22"/>
              </w:rPr>
              <w:t>3</w:t>
            </w:r>
            <w:r>
              <w:rPr>
                <w:sz w:val="22"/>
                <w:szCs w:val="22"/>
              </w:rPr>
              <w:t xml:space="preserve">] </w:t>
            </w:r>
            <w:r w:rsidR="00C00205">
              <w:rPr>
                <w:sz w:val="22"/>
                <w:szCs w:val="22"/>
              </w:rPr>
              <w:t xml:space="preserve">Dissecting the </w:t>
            </w:r>
            <w:r w:rsidR="00C00205" w:rsidRPr="00C066A6">
              <w:rPr>
                <w:sz w:val="22"/>
                <w:szCs w:val="22"/>
              </w:rPr>
              <w:t>Listing Gaps</w:t>
            </w:r>
            <w:r w:rsidR="00C00205">
              <w:rPr>
                <w:sz w:val="22"/>
                <w:szCs w:val="22"/>
              </w:rPr>
              <w:t>:</w:t>
            </w:r>
            <w:r w:rsidR="00C00205" w:rsidRPr="00C066A6">
              <w:rPr>
                <w:sz w:val="22"/>
                <w:szCs w:val="22"/>
              </w:rPr>
              <w:t xml:space="preserve"> Merger</w:t>
            </w:r>
            <w:r w:rsidR="00C00205">
              <w:rPr>
                <w:sz w:val="22"/>
                <w:szCs w:val="22"/>
              </w:rPr>
              <w:t>s, Private Equity, or Regulation?</w:t>
            </w:r>
            <w:r w:rsidR="00C00205" w:rsidRPr="00C066A6">
              <w:rPr>
                <w:sz w:val="22"/>
                <w:szCs w:val="22"/>
              </w:rPr>
              <w:t xml:space="preserve"> - with William L. Megginson &amp; Ali </w:t>
            </w:r>
            <w:proofErr w:type="spellStart"/>
            <w:r w:rsidR="00C00205" w:rsidRPr="00C066A6">
              <w:rPr>
                <w:sz w:val="22"/>
                <w:szCs w:val="22"/>
              </w:rPr>
              <w:t>Sanati</w:t>
            </w:r>
            <w:proofErr w:type="spellEnd"/>
            <w:r w:rsidR="00C00205" w:rsidRPr="00C066A6">
              <w:rPr>
                <w:sz w:val="22"/>
                <w:szCs w:val="22"/>
              </w:rPr>
              <w:t>.</w:t>
            </w:r>
            <w:r w:rsidR="00C00205">
              <w:rPr>
                <w:sz w:val="22"/>
                <w:szCs w:val="22"/>
              </w:rPr>
              <w:t xml:space="preserve"> </w:t>
            </w:r>
            <w:r w:rsidR="00C00205">
              <w:rPr>
                <w:b/>
                <w:i/>
                <w:sz w:val="22"/>
                <w:szCs w:val="22"/>
              </w:rPr>
              <w:t>Journal of Financial Markets, Forthcoming</w:t>
            </w:r>
            <w:r w:rsidR="00C00205" w:rsidRPr="00040DFC">
              <w:rPr>
                <w:b/>
                <w:sz w:val="22"/>
                <w:szCs w:val="22"/>
              </w:rPr>
              <w:t>.</w:t>
            </w:r>
          </w:p>
          <w:p w14:paraId="4AB9D346" w14:textId="77777777" w:rsidR="00831282" w:rsidRDefault="00831282" w:rsidP="00F752BE">
            <w:pPr>
              <w:jc w:val="both"/>
              <w:rPr>
                <w:b/>
                <w:sz w:val="22"/>
                <w:szCs w:val="22"/>
              </w:rPr>
            </w:pPr>
          </w:p>
          <w:p w14:paraId="55EB0024" w14:textId="6D917110" w:rsidR="00831282" w:rsidRPr="00831282" w:rsidRDefault="00831282" w:rsidP="00F752BE">
            <w:pPr>
              <w:jc w:val="both"/>
              <w:rPr>
                <w:b/>
                <w:sz w:val="22"/>
                <w:szCs w:val="22"/>
              </w:rPr>
            </w:pPr>
            <w:r>
              <w:rPr>
                <w:sz w:val="22"/>
                <w:szCs w:val="22"/>
              </w:rPr>
              <w:t>[</w:t>
            </w:r>
            <w:r w:rsidR="009D769F">
              <w:rPr>
                <w:sz w:val="22"/>
                <w:szCs w:val="22"/>
              </w:rPr>
              <w:t>4</w:t>
            </w:r>
            <w:r>
              <w:rPr>
                <w:sz w:val="22"/>
                <w:szCs w:val="22"/>
              </w:rPr>
              <w:t xml:space="preserve">] </w:t>
            </w:r>
            <w:r w:rsidRPr="00831282">
              <w:rPr>
                <w:sz w:val="22"/>
                <w:szCs w:val="22"/>
              </w:rPr>
              <w:t>Capitalizing Entrepreneurship: The Rise of Growth Equity</w:t>
            </w:r>
            <w:r>
              <w:rPr>
                <w:sz w:val="22"/>
                <w:szCs w:val="22"/>
              </w:rPr>
              <w:t xml:space="preserve"> - with </w:t>
            </w:r>
            <w:proofErr w:type="spellStart"/>
            <w:r>
              <w:rPr>
                <w:sz w:val="22"/>
                <w:szCs w:val="22"/>
              </w:rPr>
              <w:t>Lubomir</w:t>
            </w:r>
            <w:proofErr w:type="spellEnd"/>
            <w:r>
              <w:rPr>
                <w:sz w:val="22"/>
                <w:szCs w:val="22"/>
              </w:rPr>
              <w:t xml:space="preserve"> </w:t>
            </w:r>
            <w:proofErr w:type="spellStart"/>
            <w:proofErr w:type="gramStart"/>
            <w:r>
              <w:rPr>
                <w:sz w:val="22"/>
                <w:szCs w:val="22"/>
              </w:rPr>
              <w:t>Litov</w:t>
            </w:r>
            <w:r w:rsidR="00794A66">
              <w:rPr>
                <w:sz w:val="22"/>
                <w:szCs w:val="22"/>
              </w:rPr>
              <w:t>,</w:t>
            </w:r>
            <w:r>
              <w:rPr>
                <w:sz w:val="22"/>
                <w:szCs w:val="22"/>
              </w:rPr>
              <w:t>William</w:t>
            </w:r>
            <w:proofErr w:type="spellEnd"/>
            <w:proofErr w:type="gramEnd"/>
            <w:r>
              <w:rPr>
                <w:sz w:val="22"/>
                <w:szCs w:val="22"/>
              </w:rPr>
              <w:t xml:space="preserve"> L. Megginson</w:t>
            </w:r>
            <w:r w:rsidRPr="00C066A6">
              <w:rPr>
                <w:sz w:val="22"/>
                <w:szCs w:val="22"/>
              </w:rPr>
              <w:t>.</w:t>
            </w:r>
            <w:r>
              <w:rPr>
                <w:sz w:val="22"/>
                <w:szCs w:val="22"/>
              </w:rPr>
              <w:t xml:space="preserve"> </w:t>
            </w:r>
            <w:r>
              <w:rPr>
                <w:b/>
                <w:i/>
                <w:sz w:val="22"/>
                <w:szCs w:val="22"/>
              </w:rPr>
              <w:t xml:space="preserve">Journal of Applied Corporate Finance, </w:t>
            </w:r>
            <w:r w:rsidR="00794A66" w:rsidRPr="00794A66">
              <w:rPr>
                <w:bCs/>
                <w:i/>
                <w:sz w:val="22"/>
                <w:szCs w:val="22"/>
              </w:rPr>
              <w:t>35 (2), pp. 75-83.</w:t>
            </w:r>
          </w:p>
          <w:p w14:paraId="65B0028B" w14:textId="77777777" w:rsidR="00C00205" w:rsidRDefault="00C00205" w:rsidP="00F752BE">
            <w:pPr>
              <w:jc w:val="both"/>
              <w:rPr>
                <w:sz w:val="22"/>
                <w:szCs w:val="22"/>
              </w:rPr>
            </w:pPr>
          </w:p>
          <w:p w14:paraId="49860ABB" w14:textId="6C90F2D8" w:rsidR="00F752BE" w:rsidRDefault="00831282" w:rsidP="00F752BE">
            <w:pPr>
              <w:jc w:val="both"/>
              <w:rPr>
                <w:sz w:val="22"/>
                <w:szCs w:val="22"/>
              </w:rPr>
            </w:pPr>
            <w:r>
              <w:rPr>
                <w:sz w:val="22"/>
                <w:szCs w:val="22"/>
              </w:rPr>
              <w:t>[</w:t>
            </w:r>
            <w:r w:rsidR="009D769F">
              <w:rPr>
                <w:sz w:val="22"/>
                <w:szCs w:val="22"/>
              </w:rPr>
              <w:t>5</w:t>
            </w:r>
            <w:r w:rsidR="00C00205">
              <w:rPr>
                <w:sz w:val="22"/>
                <w:szCs w:val="22"/>
              </w:rPr>
              <w:t xml:space="preserve">] </w:t>
            </w:r>
            <w:r w:rsidR="00F752BE">
              <w:rPr>
                <w:sz w:val="22"/>
                <w:szCs w:val="22"/>
              </w:rPr>
              <w:t xml:space="preserve">Beyond Religion and Culture: The Economic Consequences of the Institutionalization of Sharia Law. </w:t>
            </w:r>
            <w:r w:rsidR="00342049">
              <w:rPr>
                <w:b/>
                <w:i/>
                <w:iCs/>
                <w:sz w:val="22"/>
                <w:szCs w:val="22"/>
              </w:rPr>
              <w:t xml:space="preserve">Emerging Markets Review </w:t>
            </w:r>
            <w:r w:rsidR="00342049">
              <w:rPr>
                <w:i/>
                <w:iCs/>
                <w:sz w:val="22"/>
                <w:szCs w:val="22"/>
              </w:rPr>
              <w:t>52 (2022)</w:t>
            </w:r>
            <w:r w:rsidR="00794A66">
              <w:rPr>
                <w:b/>
                <w:i/>
                <w:iCs/>
                <w:sz w:val="22"/>
                <w:szCs w:val="22"/>
              </w:rPr>
              <w:t>.</w:t>
            </w:r>
          </w:p>
          <w:p w14:paraId="4ADE3437" w14:textId="77777777" w:rsidR="00F752BE" w:rsidRDefault="00F752BE" w:rsidP="00FB2FFB">
            <w:pPr>
              <w:jc w:val="both"/>
              <w:rPr>
                <w:sz w:val="22"/>
                <w:szCs w:val="22"/>
              </w:rPr>
            </w:pPr>
          </w:p>
          <w:p w14:paraId="4973BFD0" w14:textId="00453754" w:rsidR="00642B73" w:rsidRDefault="00831282" w:rsidP="00FB2FFB">
            <w:pPr>
              <w:jc w:val="both"/>
              <w:rPr>
                <w:sz w:val="22"/>
                <w:szCs w:val="22"/>
              </w:rPr>
            </w:pPr>
            <w:r>
              <w:rPr>
                <w:sz w:val="22"/>
                <w:szCs w:val="22"/>
              </w:rPr>
              <w:t>[</w:t>
            </w:r>
            <w:r w:rsidR="009D769F">
              <w:rPr>
                <w:sz w:val="22"/>
                <w:szCs w:val="22"/>
              </w:rPr>
              <w:t>6</w:t>
            </w:r>
            <w:r w:rsidR="00642B73">
              <w:rPr>
                <w:sz w:val="22"/>
                <w:szCs w:val="22"/>
              </w:rPr>
              <w:t xml:space="preserve">] </w:t>
            </w:r>
            <w:r w:rsidR="00642B73" w:rsidRPr="00E33737">
              <w:rPr>
                <w:sz w:val="22"/>
                <w:szCs w:val="22"/>
              </w:rPr>
              <w:t>Where Does Corporate Social Capital Matter the Most?</w:t>
            </w:r>
            <w:r w:rsidR="00642B73">
              <w:rPr>
                <w:sz w:val="22"/>
                <w:szCs w:val="22"/>
              </w:rPr>
              <w:t xml:space="preserve"> </w:t>
            </w:r>
            <w:r w:rsidR="00642B73" w:rsidRPr="00E33737">
              <w:rPr>
                <w:sz w:val="22"/>
                <w:szCs w:val="22"/>
              </w:rPr>
              <w:t>Evidence From the COVID-19 Crisis</w:t>
            </w:r>
            <w:r w:rsidR="00642B73">
              <w:rPr>
                <w:sz w:val="22"/>
                <w:szCs w:val="22"/>
              </w:rPr>
              <w:t xml:space="preserve"> – With Franco </w:t>
            </w:r>
            <w:proofErr w:type="spellStart"/>
            <w:r w:rsidR="00642B73">
              <w:rPr>
                <w:sz w:val="22"/>
                <w:szCs w:val="22"/>
              </w:rPr>
              <w:t>Fiordelisi</w:t>
            </w:r>
            <w:proofErr w:type="spellEnd"/>
            <w:r w:rsidR="00642B73">
              <w:rPr>
                <w:sz w:val="22"/>
                <w:szCs w:val="22"/>
              </w:rPr>
              <w:t xml:space="preserve"> and </w:t>
            </w:r>
            <w:proofErr w:type="spellStart"/>
            <w:r w:rsidR="00642B73">
              <w:rPr>
                <w:sz w:val="22"/>
                <w:szCs w:val="22"/>
              </w:rPr>
              <w:t>Giuseppo</w:t>
            </w:r>
            <w:proofErr w:type="spellEnd"/>
            <w:r w:rsidR="00642B73">
              <w:rPr>
                <w:sz w:val="22"/>
                <w:szCs w:val="22"/>
              </w:rPr>
              <w:t xml:space="preserve"> </w:t>
            </w:r>
            <w:proofErr w:type="spellStart"/>
            <w:r w:rsidR="00642B73">
              <w:rPr>
                <w:sz w:val="22"/>
                <w:szCs w:val="22"/>
              </w:rPr>
              <w:t>Galloppo</w:t>
            </w:r>
            <w:proofErr w:type="spellEnd"/>
            <w:r w:rsidR="00642B73">
              <w:rPr>
                <w:sz w:val="22"/>
                <w:szCs w:val="22"/>
              </w:rPr>
              <w:t xml:space="preserve">. </w:t>
            </w:r>
            <w:r w:rsidR="00642B73" w:rsidRPr="00E33737">
              <w:rPr>
                <w:b/>
                <w:i/>
                <w:sz w:val="22"/>
                <w:szCs w:val="22"/>
              </w:rPr>
              <w:t>Finance Research Letters</w:t>
            </w:r>
            <w:r w:rsidR="00534149">
              <w:rPr>
                <w:b/>
                <w:i/>
                <w:sz w:val="22"/>
                <w:szCs w:val="22"/>
              </w:rPr>
              <w:t xml:space="preserve"> </w:t>
            </w:r>
            <w:r w:rsidR="00342049">
              <w:rPr>
                <w:i/>
                <w:sz w:val="22"/>
                <w:szCs w:val="22"/>
              </w:rPr>
              <w:t>47 (A)</w:t>
            </w:r>
            <w:r w:rsidR="00534149" w:rsidRPr="00534149">
              <w:rPr>
                <w:i/>
                <w:sz w:val="22"/>
                <w:szCs w:val="22"/>
              </w:rPr>
              <w:t xml:space="preserve"> (2022)</w:t>
            </w:r>
            <w:r w:rsidR="00642B73" w:rsidRPr="00534149">
              <w:rPr>
                <w:sz w:val="22"/>
                <w:szCs w:val="22"/>
              </w:rPr>
              <w:t>.</w:t>
            </w:r>
          </w:p>
          <w:p w14:paraId="6841C4B3" w14:textId="77777777" w:rsidR="000825F3" w:rsidRDefault="000825F3" w:rsidP="00FB2FFB">
            <w:pPr>
              <w:jc w:val="both"/>
              <w:rPr>
                <w:sz w:val="22"/>
                <w:szCs w:val="22"/>
              </w:rPr>
            </w:pPr>
          </w:p>
          <w:p w14:paraId="05BDA50D" w14:textId="389A9453" w:rsidR="000825F3" w:rsidRPr="00534149" w:rsidRDefault="000825F3" w:rsidP="00FB2FFB">
            <w:pPr>
              <w:jc w:val="both"/>
              <w:rPr>
                <w:sz w:val="22"/>
                <w:szCs w:val="22"/>
              </w:rPr>
            </w:pPr>
            <w:r>
              <w:rPr>
                <w:sz w:val="22"/>
                <w:szCs w:val="22"/>
              </w:rPr>
              <w:t xml:space="preserve">[7] Industrial Accidents: The mediating effect of corporate social responsibility and environmental policy measures - with </w:t>
            </w:r>
            <w:proofErr w:type="spellStart"/>
            <w:r>
              <w:rPr>
                <w:sz w:val="22"/>
                <w:szCs w:val="22"/>
              </w:rPr>
              <w:t>Stegano</w:t>
            </w:r>
            <w:proofErr w:type="spellEnd"/>
            <w:r>
              <w:rPr>
                <w:sz w:val="22"/>
                <w:szCs w:val="22"/>
              </w:rPr>
              <w:t xml:space="preserve"> </w:t>
            </w:r>
            <w:proofErr w:type="spellStart"/>
            <w:r>
              <w:rPr>
                <w:sz w:val="22"/>
                <w:szCs w:val="22"/>
              </w:rPr>
              <w:t>Caiazza</w:t>
            </w:r>
            <w:proofErr w:type="spellEnd"/>
            <w:r>
              <w:rPr>
                <w:sz w:val="22"/>
                <w:szCs w:val="22"/>
              </w:rPr>
              <w:t xml:space="preserve"> and Giuseppe </w:t>
            </w:r>
            <w:proofErr w:type="spellStart"/>
            <w:r>
              <w:rPr>
                <w:sz w:val="22"/>
                <w:szCs w:val="22"/>
              </w:rPr>
              <w:t>Galloppo</w:t>
            </w:r>
            <w:proofErr w:type="spellEnd"/>
            <w:r>
              <w:rPr>
                <w:sz w:val="22"/>
                <w:szCs w:val="22"/>
              </w:rPr>
              <w:t xml:space="preserve">. </w:t>
            </w:r>
            <w:r w:rsidRPr="009505A7">
              <w:rPr>
                <w:b/>
                <w:sz w:val="22"/>
                <w:szCs w:val="22"/>
              </w:rPr>
              <w:t>Corporate Social Responsibility and Environmental Management, Forthcoming</w:t>
            </w:r>
            <w:r>
              <w:rPr>
                <w:sz w:val="22"/>
                <w:szCs w:val="22"/>
              </w:rPr>
              <w:t>.</w:t>
            </w:r>
          </w:p>
          <w:p w14:paraId="4F3F96B5" w14:textId="77777777" w:rsidR="009505A7" w:rsidRDefault="009505A7" w:rsidP="00FB2FFB">
            <w:pPr>
              <w:jc w:val="both"/>
              <w:rPr>
                <w:sz w:val="22"/>
                <w:szCs w:val="22"/>
              </w:rPr>
            </w:pPr>
          </w:p>
          <w:p w14:paraId="55856EAD" w14:textId="637AE2A0" w:rsidR="009505A7" w:rsidRDefault="00831282" w:rsidP="00FB2FFB">
            <w:pPr>
              <w:jc w:val="both"/>
              <w:rPr>
                <w:sz w:val="22"/>
                <w:szCs w:val="22"/>
              </w:rPr>
            </w:pPr>
            <w:r>
              <w:rPr>
                <w:sz w:val="22"/>
                <w:szCs w:val="22"/>
              </w:rPr>
              <w:t>[</w:t>
            </w:r>
            <w:r w:rsidR="000825F3">
              <w:rPr>
                <w:sz w:val="22"/>
                <w:szCs w:val="22"/>
              </w:rPr>
              <w:t>8</w:t>
            </w:r>
            <w:r w:rsidR="009505A7">
              <w:rPr>
                <w:sz w:val="22"/>
                <w:szCs w:val="22"/>
              </w:rPr>
              <w:t xml:space="preserve">] </w:t>
            </w:r>
            <w:r w:rsidR="000825F3">
              <w:rPr>
                <w:sz w:val="22"/>
                <w:szCs w:val="22"/>
              </w:rPr>
              <w:t>Looking at socially responsible investment strategies through the lenses of the global ETFF industry</w:t>
            </w:r>
            <w:r w:rsidR="009505A7">
              <w:rPr>
                <w:sz w:val="22"/>
                <w:szCs w:val="22"/>
              </w:rPr>
              <w:t xml:space="preserve"> - with </w:t>
            </w:r>
            <w:r w:rsidR="000825F3">
              <w:rPr>
                <w:sz w:val="22"/>
                <w:szCs w:val="22"/>
              </w:rPr>
              <w:t xml:space="preserve">Franco </w:t>
            </w:r>
            <w:proofErr w:type="spellStart"/>
            <w:r w:rsidR="000825F3">
              <w:rPr>
                <w:sz w:val="22"/>
                <w:szCs w:val="22"/>
              </w:rPr>
              <w:t>Fiordelisi</w:t>
            </w:r>
            <w:proofErr w:type="spellEnd"/>
            <w:r w:rsidR="000825F3">
              <w:rPr>
                <w:sz w:val="22"/>
                <w:szCs w:val="22"/>
              </w:rPr>
              <w:t xml:space="preserve">, Giuseppe </w:t>
            </w:r>
            <w:proofErr w:type="spellStart"/>
            <w:r w:rsidR="000825F3">
              <w:rPr>
                <w:sz w:val="22"/>
                <w:szCs w:val="22"/>
              </w:rPr>
              <w:t>Galloppo</w:t>
            </w:r>
            <w:proofErr w:type="spellEnd"/>
            <w:r w:rsidR="000825F3">
              <w:rPr>
                <w:sz w:val="22"/>
                <w:szCs w:val="22"/>
              </w:rPr>
              <w:t xml:space="preserve">, and </w:t>
            </w:r>
            <w:proofErr w:type="spellStart"/>
            <w:r w:rsidR="000825F3">
              <w:rPr>
                <w:sz w:val="22"/>
                <w:szCs w:val="22"/>
              </w:rPr>
              <w:t>Viktoriia</w:t>
            </w:r>
            <w:proofErr w:type="spellEnd"/>
            <w:r w:rsidR="000825F3">
              <w:rPr>
                <w:sz w:val="22"/>
                <w:szCs w:val="22"/>
              </w:rPr>
              <w:t xml:space="preserve"> </w:t>
            </w:r>
            <w:proofErr w:type="spellStart"/>
            <w:r w:rsidR="000825F3">
              <w:rPr>
                <w:sz w:val="22"/>
                <w:szCs w:val="22"/>
              </w:rPr>
              <w:t>Paimanova</w:t>
            </w:r>
            <w:proofErr w:type="spellEnd"/>
            <w:r w:rsidR="009505A7">
              <w:rPr>
                <w:sz w:val="22"/>
                <w:szCs w:val="22"/>
              </w:rPr>
              <w:t xml:space="preserve">. </w:t>
            </w:r>
            <w:r w:rsidR="000825F3">
              <w:rPr>
                <w:b/>
                <w:sz w:val="22"/>
                <w:szCs w:val="22"/>
              </w:rPr>
              <w:t>Journal of International Money and Finance</w:t>
            </w:r>
            <w:r w:rsidR="009505A7" w:rsidRPr="009505A7">
              <w:rPr>
                <w:b/>
                <w:sz w:val="22"/>
                <w:szCs w:val="22"/>
              </w:rPr>
              <w:t>, Forthcoming</w:t>
            </w:r>
            <w:r w:rsidR="009505A7">
              <w:rPr>
                <w:sz w:val="22"/>
                <w:szCs w:val="22"/>
              </w:rPr>
              <w:t>.</w:t>
            </w:r>
          </w:p>
          <w:p w14:paraId="7DD553EC" w14:textId="77777777" w:rsidR="00FB2FFB" w:rsidRDefault="00FB2FFB" w:rsidP="00FB2FFB">
            <w:pPr>
              <w:jc w:val="both"/>
              <w:rPr>
                <w:sz w:val="22"/>
                <w:szCs w:val="22"/>
              </w:rPr>
            </w:pPr>
          </w:p>
          <w:p w14:paraId="7F065586" w14:textId="11C9BE87" w:rsidR="009505A7" w:rsidRPr="00C066A6" w:rsidRDefault="00F752BE" w:rsidP="00C00205">
            <w:pPr>
              <w:jc w:val="both"/>
              <w:rPr>
                <w:sz w:val="22"/>
                <w:szCs w:val="22"/>
              </w:rPr>
            </w:pPr>
            <w:r>
              <w:rPr>
                <w:sz w:val="22"/>
                <w:szCs w:val="22"/>
              </w:rPr>
              <w:t>[</w:t>
            </w:r>
            <w:r w:rsidR="000825F3">
              <w:rPr>
                <w:sz w:val="22"/>
                <w:szCs w:val="22"/>
              </w:rPr>
              <w:t>9</w:t>
            </w:r>
            <w:r w:rsidR="00FB2FFB">
              <w:rPr>
                <w:sz w:val="22"/>
                <w:szCs w:val="22"/>
              </w:rPr>
              <w:t xml:space="preserve">] </w:t>
            </w:r>
            <w:r w:rsidR="00FB2FFB" w:rsidRPr="00C066A6">
              <w:rPr>
                <w:sz w:val="22"/>
                <w:szCs w:val="22"/>
              </w:rPr>
              <w:t xml:space="preserve">International Relations and Sovereign Wealth Funds’ Political Value: Evidence from a Quasi-Natural Experiment - with William L. Megginson, </w:t>
            </w:r>
            <w:r w:rsidR="00FB2FFB" w:rsidRPr="002F2910">
              <w:rPr>
                <w:b/>
                <w:i/>
                <w:iCs/>
                <w:sz w:val="22"/>
                <w:szCs w:val="22"/>
              </w:rPr>
              <w:t>Wake Forest Law Review</w:t>
            </w:r>
            <w:r w:rsidR="00FB2FFB" w:rsidRPr="00C066A6">
              <w:rPr>
                <w:sz w:val="22"/>
                <w:szCs w:val="22"/>
              </w:rPr>
              <w:t xml:space="preserve"> 52 (2017): pp: 857-870.</w:t>
            </w:r>
          </w:p>
        </w:tc>
      </w:tr>
      <w:tr w:rsidR="00FB2FFB" w:rsidRPr="00274078" w14:paraId="2BE1583B" w14:textId="77777777" w:rsidTr="00C066A6">
        <w:tc>
          <w:tcPr>
            <w:tcW w:w="2155" w:type="dxa"/>
          </w:tcPr>
          <w:p w14:paraId="2FB3A1FC" w14:textId="77777777" w:rsidR="002042AE" w:rsidRDefault="002042AE" w:rsidP="00FB2FFB">
            <w:pPr>
              <w:rPr>
                <w:b/>
                <w:sz w:val="22"/>
                <w:szCs w:val="22"/>
              </w:rPr>
            </w:pPr>
          </w:p>
          <w:p w14:paraId="01D1F4AD" w14:textId="08631355" w:rsidR="00FB2FFB" w:rsidRPr="00274078" w:rsidRDefault="002042AE" w:rsidP="002042AE">
            <w:pPr>
              <w:rPr>
                <w:b/>
                <w:sz w:val="22"/>
                <w:szCs w:val="22"/>
              </w:rPr>
            </w:pPr>
            <w:r>
              <w:rPr>
                <w:b/>
                <w:sz w:val="22"/>
                <w:szCs w:val="22"/>
              </w:rPr>
              <w:t>INUDSTRY CONTRIBUTIONS</w:t>
            </w:r>
          </w:p>
        </w:tc>
        <w:tc>
          <w:tcPr>
            <w:tcW w:w="7295" w:type="dxa"/>
            <w:gridSpan w:val="6"/>
          </w:tcPr>
          <w:p w14:paraId="10443C39" w14:textId="5FCC6FEF" w:rsidR="00FB2FFB" w:rsidRPr="00C066A6" w:rsidRDefault="00FB2FFB" w:rsidP="00FB2FFB">
            <w:pPr>
              <w:rPr>
                <w:i/>
                <w:sz w:val="22"/>
                <w:szCs w:val="22"/>
              </w:rPr>
            </w:pPr>
          </w:p>
          <w:p w14:paraId="3943AC2C" w14:textId="20CEFAFC" w:rsidR="00FB2FFB" w:rsidRDefault="00FB2FFB" w:rsidP="00FB2FFB">
            <w:pPr>
              <w:rPr>
                <w:sz w:val="22"/>
                <w:szCs w:val="22"/>
              </w:rPr>
            </w:pPr>
            <w:r>
              <w:rPr>
                <w:sz w:val="22"/>
                <w:szCs w:val="22"/>
              </w:rPr>
              <w:t>[</w:t>
            </w:r>
            <w:r w:rsidR="002042AE">
              <w:rPr>
                <w:sz w:val="22"/>
                <w:szCs w:val="22"/>
              </w:rPr>
              <w:t>1</w:t>
            </w:r>
            <w:r>
              <w:rPr>
                <w:sz w:val="22"/>
                <w:szCs w:val="22"/>
              </w:rPr>
              <w:t xml:space="preserve">] </w:t>
            </w:r>
            <w:r w:rsidRPr="00C066A6">
              <w:rPr>
                <w:sz w:val="22"/>
                <w:szCs w:val="22"/>
              </w:rPr>
              <w:t>Failed Privatizations: a European Perspective,</w:t>
            </w:r>
            <w:r w:rsidRPr="00C066A6">
              <w:rPr>
                <w:i/>
                <w:sz w:val="22"/>
                <w:szCs w:val="22"/>
              </w:rPr>
              <w:t xml:space="preserve"> </w:t>
            </w:r>
            <w:r w:rsidRPr="002F2910">
              <w:rPr>
                <w:b/>
                <w:i/>
                <w:iCs/>
                <w:sz w:val="22"/>
                <w:szCs w:val="22"/>
              </w:rPr>
              <w:t>The Privatization Barometer Report 2015/2016</w:t>
            </w:r>
            <w:r w:rsidRPr="00C066A6">
              <w:rPr>
                <w:sz w:val="22"/>
                <w:szCs w:val="22"/>
              </w:rPr>
              <w:t xml:space="preserve"> - Two Record years herald an ongoing privatization wave, Fondazione Eni Enrico </w:t>
            </w:r>
            <w:proofErr w:type="spellStart"/>
            <w:r w:rsidRPr="00C066A6">
              <w:rPr>
                <w:sz w:val="22"/>
                <w:szCs w:val="22"/>
              </w:rPr>
              <w:t>Mattei</w:t>
            </w:r>
            <w:proofErr w:type="spellEnd"/>
            <w:r w:rsidRPr="00C066A6">
              <w:rPr>
                <w:sz w:val="22"/>
                <w:szCs w:val="22"/>
              </w:rPr>
              <w:t xml:space="preserve"> &amp; KPMG.</w:t>
            </w:r>
          </w:p>
          <w:p w14:paraId="6EA43064" w14:textId="1A561E30" w:rsidR="00FB2FFB" w:rsidRPr="00274078" w:rsidRDefault="00FB2FFB" w:rsidP="00FB2FFB">
            <w:pPr>
              <w:rPr>
                <w:b/>
                <w:sz w:val="22"/>
                <w:szCs w:val="22"/>
              </w:rPr>
            </w:pPr>
          </w:p>
        </w:tc>
      </w:tr>
      <w:tr w:rsidR="00FB2FFB" w:rsidRPr="00274078" w14:paraId="07006CB4" w14:textId="77777777" w:rsidTr="00C066A6">
        <w:tc>
          <w:tcPr>
            <w:tcW w:w="2155" w:type="dxa"/>
          </w:tcPr>
          <w:p w14:paraId="7F028933" w14:textId="77777777" w:rsidR="00FB2FFB" w:rsidRPr="00274078" w:rsidRDefault="00FB2FFB" w:rsidP="00FB2FFB">
            <w:pPr>
              <w:rPr>
                <w:b/>
                <w:sz w:val="22"/>
                <w:szCs w:val="22"/>
              </w:rPr>
            </w:pPr>
            <w:r w:rsidRPr="00274078">
              <w:rPr>
                <w:b/>
                <w:sz w:val="22"/>
                <w:szCs w:val="22"/>
              </w:rPr>
              <w:t>WORKING PAPERS</w:t>
            </w:r>
          </w:p>
        </w:tc>
        <w:tc>
          <w:tcPr>
            <w:tcW w:w="7295" w:type="dxa"/>
            <w:gridSpan w:val="6"/>
          </w:tcPr>
          <w:p w14:paraId="710B1BF2" w14:textId="4870E3CF" w:rsidR="00642B73" w:rsidRDefault="007C379D" w:rsidP="00FB2FFB">
            <w:pPr>
              <w:jc w:val="both"/>
              <w:rPr>
                <w:sz w:val="22"/>
                <w:szCs w:val="22"/>
              </w:rPr>
            </w:pPr>
            <w:r>
              <w:rPr>
                <w:sz w:val="22"/>
                <w:szCs w:val="22"/>
              </w:rPr>
              <w:t xml:space="preserve">[1] </w:t>
            </w:r>
            <w:r w:rsidRPr="00A128DF">
              <w:rPr>
                <w:sz w:val="22"/>
                <w:szCs w:val="22"/>
              </w:rPr>
              <w:t>Does the Stock Market Fully Value Alternative Working Arrangements? Work From Home and Equity Prices</w:t>
            </w:r>
            <w:r>
              <w:rPr>
                <w:sz w:val="22"/>
                <w:szCs w:val="22"/>
              </w:rPr>
              <w:t xml:space="preserve">. </w:t>
            </w:r>
            <w:r w:rsidRPr="00E33737">
              <w:rPr>
                <w:b/>
                <w:i/>
                <w:sz w:val="22"/>
                <w:szCs w:val="22"/>
              </w:rPr>
              <w:t xml:space="preserve">R&amp;R at </w:t>
            </w:r>
            <w:r>
              <w:rPr>
                <w:b/>
                <w:i/>
                <w:sz w:val="22"/>
                <w:szCs w:val="22"/>
              </w:rPr>
              <w:t>the Review of Corporate Finance Studies</w:t>
            </w:r>
            <w:r>
              <w:rPr>
                <w:sz w:val="22"/>
                <w:szCs w:val="22"/>
              </w:rPr>
              <w:t>.</w:t>
            </w:r>
          </w:p>
          <w:p w14:paraId="38214A37" w14:textId="77777777" w:rsidR="00040DFC" w:rsidRDefault="00040DFC" w:rsidP="00FB2FFB">
            <w:pPr>
              <w:jc w:val="both"/>
              <w:rPr>
                <w:sz w:val="22"/>
                <w:szCs w:val="22"/>
              </w:rPr>
            </w:pPr>
          </w:p>
          <w:p w14:paraId="16EE4168" w14:textId="71746A0A" w:rsidR="00FB2FFB" w:rsidRPr="00422AC4" w:rsidRDefault="00F6106D" w:rsidP="00FB2FFB">
            <w:pPr>
              <w:jc w:val="both"/>
              <w:rPr>
                <w:sz w:val="22"/>
                <w:szCs w:val="22"/>
              </w:rPr>
            </w:pPr>
            <w:r w:rsidRPr="00C066A6">
              <w:rPr>
                <w:sz w:val="22"/>
                <w:szCs w:val="22"/>
              </w:rPr>
              <w:t>[</w:t>
            </w:r>
            <w:r w:rsidR="00040DFC">
              <w:rPr>
                <w:sz w:val="22"/>
                <w:szCs w:val="22"/>
              </w:rPr>
              <w:t>3</w:t>
            </w:r>
            <w:r w:rsidRPr="00C066A6">
              <w:rPr>
                <w:sz w:val="22"/>
                <w:szCs w:val="22"/>
              </w:rPr>
              <w:t>] The Persistence and Prevalence of Classification Shifting – with Wayne Thomas.</w:t>
            </w:r>
            <w:r>
              <w:rPr>
                <w:sz w:val="22"/>
                <w:szCs w:val="22"/>
              </w:rPr>
              <w:t xml:space="preserve"> </w:t>
            </w:r>
            <w:r w:rsidR="00040DFC" w:rsidRPr="00040DFC">
              <w:rPr>
                <w:b/>
                <w:i/>
                <w:sz w:val="22"/>
                <w:szCs w:val="22"/>
              </w:rPr>
              <w:t>R&amp;R at the British Accounting Review</w:t>
            </w:r>
            <w:r w:rsidR="00040DFC" w:rsidRPr="00040DFC">
              <w:rPr>
                <w:b/>
                <w:sz w:val="22"/>
                <w:szCs w:val="22"/>
              </w:rPr>
              <w:t>.</w:t>
            </w:r>
          </w:p>
          <w:p w14:paraId="7D62B565" w14:textId="622172D7" w:rsidR="00AF182D" w:rsidRDefault="00AF182D" w:rsidP="00FB2FFB">
            <w:pPr>
              <w:jc w:val="both"/>
              <w:rPr>
                <w:sz w:val="22"/>
                <w:szCs w:val="22"/>
              </w:rPr>
            </w:pPr>
          </w:p>
          <w:p w14:paraId="2E9AE2ED" w14:textId="2BDA839D" w:rsidR="00FB2FFB" w:rsidRPr="00274078" w:rsidRDefault="00040DFC" w:rsidP="00342049">
            <w:pPr>
              <w:jc w:val="both"/>
              <w:rPr>
                <w:sz w:val="22"/>
                <w:szCs w:val="22"/>
              </w:rPr>
            </w:pPr>
            <w:r>
              <w:rPr>
                <w:sz w:val="22"/>
                <w:szCs w:val="22"/>
              </w:rPr>
              <w:t>[</w:t>
            </w:r>
            <w:r w:rsidR="00C00205">
              <w:rPr>
                <w:sz w:val="22"/>
                <w:szCs w:val="22"/>
              </w:rPr>
              <w:t>4</w:t>
            </w:r>
            <w:r w:rsidR="00FB2FFB">
              <w:rPr>
                <w:sz w:val="22"/>
                <w:szCs w:val="22"/>
              </w:rPr>
              <w:t xml:space="preserve">] </w:t>
            </w:r>
            <w:r w:rsidR="00B22B6B" w:rsidRPr="00B22B6B">
              <w:rPr>
                <w:sz w:val="22"/>
                <w:szCs w:val="22"/>
              </w:rPr>
              <w:t>New Stories From Old Data? Evidence From a Novel KLD Measure of Relative Environmental Responsibility</w:t>
            </w:r>
            <w:r w:rsidR="00B22B6B">
              <w:rPr>
                <w:sz w:val="22"/>
                <w:szCs w:val="22"/>
              </w:rPr>
              <w:t xml:space="preserve"> </w:t>
            </w:r>
            <w:r w:rsidR="00FB2FFB" w:rsidRPr="00C066A6">
              <w:rPr>
                <w:sz w:val="22"/>
                <w:szCs w:val="22"/>
              </w:rPr>
              <w:t xml:space="preserve">– with </w:t>
            </w:r>
            <w:proofErr w:type="spellStart"/>
            <w:r w:rsidR="00FB2FFB" w:rsidRPr="00C066A6">
              <w:rPr>
                <w:sz w:val="22"/>
                <w:szCs w:val="22"/>
              </w:rPr>
              <w:t>Lubomir</w:t>
            </w:r>
            <w:proofErr w:type="spellEnd"/>
            <w:r w:rsidR="00FB2FFB" w:rsidRPr="00C066A6">
              <w:rPr>
                <w:sz w:val="22"/>
                <w:szCs w:val="22"/>
              </w:rPr>
              <w:t xml:space="preserve"> P. Litov</w:t>
            </w:r>
            <w:r w:rsidR="00FB2FFB" w:rsidRPr="00422AC4">
              <w:rPr>
                <w:sz w:val="22"/>
                <w:szCs w:val="22"/>
              </w:rPr>
              <w:t>.</w:t>
            </w:r>
            <w:r w:rsidR="00342049">
              <w:rPr>
                <w:sz w:val="22"/>
                <w:szCs w:val="22"/>
              </w:rPr>
              <w:t xml:space="preserve"> </w:t>
            </w:r>
            <w:r w:rsidR="00342049" w:rsidRPr="00040DFC">
              <w:rPr>
                <w:b/>
                <w:i/>
                <w:sz w:val="22"/>
                <w:szCs w:val="22"/>
              </w:rPr>
              <w:t xml:space="preserve">R&amp;R at the </w:t>
            </w:r>
            <w:r w:rsidR="00342049">
              <w:rPr>
                <w:b/>
                <w:i/>
                <w:sz w:val="22"/>
                <w:szCs w:val="22"/>
              </w:rPr>
              <w:t>Journal of Accounting, Audit, and Finance</w:t>
            </w:r>
            <w:r w:rsidR="00342049" w:rsidRPr="00040DFC">
              <w:rPr>
                <w:b/>
                <w:sz w:val="22"/>
                <w:szCs w:val="22"/>
              </w:rPr>
              <w:t>.</w:t>
            </w:r>
          </w:p>
        </w:tc>
      </w:tr>
      <w:tr w:rsidR="00FB2FFB" w:rsidRPr="00274078" w14:paraId="6DB84422" w14:textId="77777777" w:rsidTr="00C066A6">
        <w:tc>
          <w:tcPr>
            <w:tcW w:w="2155" w:type="dxa"/>
          </w:tcPr>
          <w:p w14:paraId="7B3823A8" w14:textId="7370ECD2" w:rsidR="00FB2FFB" w:rsidRPr="00274078" w:rsidRDefault="00FB2FFB" w:rsidP="00FB2FFB">
            <w:pPr>
              <w:rPr>
                <w:b/>
                <w:sz w:val="22"/>
                <w:szCs w:val="22"/>
              </w:rPr>
            </w:pPr>
          </w:p>
        </w:tc>
        <w:tc>
          <w:tcPr>
            <w:tcW w:w="7295" w:type="dxa"/>
            <w:gridSpan w:val="6"/>
          </w:tcPr>
          <w:p w14:paraId="33BCD15A" w14:textId="77777777" w:rsidR="00FB2FFB" w:rsidRPr="008A0238" w:rsidRDefault="00FB2FFB" w:rsidP="00FB2FFB">
            <w:pPr>
              <w:jc w:val="both"/>
              <w:rPr>
                <w:b/>
                <w:sz w:val="22"/>
                <w:szCs w:val="22"/>
              </w:rPr>
            </w:pPr>
          </w:p>
        </w:tc>
      </w:tr>
      <w:tr w:rsidR="00FB2FFB" w:rsidRPr="00274078" w14:paraId="0DE72D83" w14:textId="77777777" w:rsidTr="00C066A6">
        <w:tc>
          <w:tcPr>
            <w:tcW w:w="2155" w:type="dxa"/>
          </w:tcPr>
          <w:p w14:paraId="04C59C8E" w14:textId="77777777" w:rsidR="00FB2FFB" w:rsidRDefault="00FB2FFB" w:rsidP="00FB2FFB">
            <w:pPr>
              <w:rPr>
                <w:b/>
                <w:sz w:val="22"/>
                <w:szCs w:val="22"/>
              </w:rPr>
            </w:pPr>
          </w:p>
          <w:p w14:paraId="4073CBA3" w14:textId="5A763B16" w:rsidR="00FB2FFB" w:rsidRPr="00274078" w:rsidRDefault="00FB2FFB" w:rsidP="00FB2FFB">
            <w:pPr>
              <w:rPr>
                <w:b/>
                <w:sz w:val="22"/>
                <w:szCs w:val="22"/>
              </w:rPr>
            </w:pPr>
          </w:p>
        </w:tc>
        <w:tc>
          <w:tcPr>
            <w:tcW w:w="7295" w:type="dxa"/>
            <w:gridSpan w:val="6"/>
          </w:tcPr>
          <w:p w14:paraId="35580C93" w14:textId="1B6EEABE" w:rsidR="00AF182D" w:rsidRPr="00C066A6" w:rsidRDefault="00040DFC" w:rsidP="00C00205">
            <w:pPr>
              <w:jc w:val="both"/>
              <w:rPr>
                <w:sz w:val="22"/>
                <w:szCs w:val="22"/>
              </w:rPr>
            </w:pPr>
            <w:r>
              <w:rPr>
                <w:sz w:val="22"/>
                <w:szCs w:val="22"/>
              </w:rPr>
              <w:t>[</w:t>
            </w:r>
            <w:r w:rsidR="00C00205">
              <w:rPr>
                <w:sz w:val="22"/>
                <w:szCs w:val="22"/>
              </w:rPr>
              <w:t>5</w:t>
            </w:r>
            <w:r w:rsidR="00AF182D">
              <w:rPr>
                <w:sz w:val="22"/>
                <w:szCs w:val="22"/>
              </w:rPr>
              <w:t xml:space="preserve">] </w:t>
            </w:r>
            <w:proofErr w:type="spellStart"/>
            <w:r w:rsidR="007C379D">
              <w:rPr>
                <w:sz w:val="22"/>
                <w:szCs w:val="22"/>
              </w:rPr>
              <w:t>CyberSecurity</w:t>
            </w:r>
            <w:proofErr w:type="spellEnd"/>
            <w:r w:rsidR="007C379D">
              <w:rPr>
                <w:sz w:val="22"/>
                <w:szCs w:val="22"/>
              </w:rPr>
              <w:t xml:space="preserve"> Risk and M&amp;A Transactions: An Empirical Investigation</w:t>
            </w:r>
            <w:r w:rsidR="007C379D" w:rsidRPr="00C066A6">
              <w:rPr>
                <w:sz w:val="22"/>
                <w:szCs w:val="22"/>
              </w:rPr>
              <w:t xml:space="preserve"> – with </w:t>
            </w:r>
            <w:r w:rsidR="007C379D">
              <w:rPr>
                <w:sz w:val="22"/>
                <w:szCs w:val="22"/>
              </w:rPr>
              <w:t xml:space="preserve">Jerome </w:t>
            </w:r>
            <w:proofErr w:type="spellStart"/>
            <w:r w:rsidR="007C379D">
              <w:rPr>
                <w:sz w:val="22"/>
                <w:szCs w:val="22"/>
              </w:rPr>
              <w:t>Taillard</w:t>
            </w:r>
            <w:proofErr w:type="spellEnd"/>
            <w:r w:rsidR="007C379D">
              <w:rPr>
                <w:sz w:val="22"/>
                <w:szCs w:val="22"/>
              </w:rPr>
              <w:t>.</w:t>
            </w:r>
          </w:p>
        </w:tc>
      </w:tr>
      <w:tr w:rsidR="00FB2FFB" w:rsidRPr="00274078" w14:paraId="45FBB6B0" w14:textId="77777777" w:rsidTr="00C066A6">
        <w:tc>
          <w:tcPr>
            <w:tcW w:w="2155" w:type="dxa"/>
          </w:tcPr>
          <w:p w14:paraId="48924785" w14:textId="77777777" w:rsidR="00FB2FFB" w:rsidRPr="00274078" w:rsidRDefault="00FB2FFB" w:rsidP="00FB2FFB">
            <w:pPr>
              <w:rPr>
                <w:b/>
                <w:sz w:val="22"/>
                <w:szCs w:val="22"/>
              </w:rPr>
            </w:pPr>
          </w:p>
        </w:tc>
        <w:tc>
          <w:tcPr>
            <w:tcW w:w="7295" w:type="dxa"/>
            <w:gridSpan w:val="6"/>
          </w:tcPr>
          <w:p w14:paraId="2ECE9375" w14:textId="34895632" w:rsidR="00AF182D" w:rsidRPr="00C066A6" w:rsidRDefault="00AF182D" w:rsidP="00F6106D">
            <w:pPr>
              <w:jc w:val="both"/>
              <w:rPr>
                <w:sz w:val="22"/>
                <w:szCs w:val="22"/>
              </w:rPr>
            </w:pPr>
          </w:p>
        </w:tc>
      </w:tr>
      <w:tr w:rsidR="00FB2FFB" w:rsidRPr="00274078" w14:paraId="74FB091E" w14:textId="77777777" w:rsidTr="00C066A6">
        <w:tc>
          <w:tcPr>
            <w:tcW w:w="2155" w:type="dxa"/>
          </w:tcPr>
          <w:p w14:paraId="1BB9984A" w14:textId="78290E36" w:rsidR="00FB2FFB" w:rsidRPr="00274078" w:rsidRDefault="00FB2FFB" w:rsidP="00FB2FFB">
            <w:pPr>
              <w:rPr>
                <w:b/>
                <w:sz w:val="22"/>
                <w:szCs w:val="22"/>
              </w:rPr>
            </w:pPr>
            <w:r w:rsidRPr="00274078">
              <w:rPr>
                <w:b/>
                <w:sz w:val="22"/>
                <w:szCs w:val="22"/>
              </w:rPr>
              <w:lastRenderedPageBreak/>
              <w:t>WORK IN PROGRESS</w:t>
            </w:r>
          </w:p>
        </w:tc>
        <w:tc>
          <w:tcPr>
            <w:tcW w:w="7295" w:type="dxa"/>
            <w:gridSpan w:val="6"/>
          </w:tcPr>
          <w:p w14:paraId="3F7F55D6" w14:textId="0A735BDB" w:rsidR="002042AE" w:rsidRDefault="00FB2FFB" w:rsidP="007C379D">
            <w:pPr>
              <w:jc w:val="both"/>
              <w:rPr>
                <w:sz w:val="22"/>
                <w:szCs w:val="22"/>
              </w:rPr>
            </w:pPr>
            <w:r>
              <w:rPr>
                <w:sz w:val="22"/>
                <w:szCs w:val="22"/>
              </w:rPr>
              <w:t>[</w:t>
            </w:r>
            <w:r w:rsidR="00642B73">
              <w:rPr>
                <w:sz w:val="22"/>
                <w:szCs w:val="22"/>
              </w:rPr>
              <w:t>1</w:t>
            </w:r>
            <w:r>
              <w:rPr>
                <w:sz w:val="22"/>
                <w:szCs w:val="22"/>
              </w:rPr>
              <w:t xml:space="preserve">] </w:t>
            </w:r>
            <w:r w:rsidR="008873CD" w:rsidRPr="008873CD">
              <w:rPr>
                <w:sz w:val="22"/>
                <w:szCs w:val="22"/>
              </w:rPr>
              <w:t xml:space="preserve">Cyber-Insurance </w:t>
            </w:r>
            <w:r w:rsidR="00E347EA">
              <w:rPr>
                <w:sz w:val="22"/>
                <w:szCs w:val="22"/>
              </w:rPr>
              <w:t xml:space="preserve">Contacts </w:t>
            </w:r>
            <w:r w:rsidR="008873CD" w:rsidRPr="008873CD">
              <w:rPr>
                <w:sz w:val="22"/>
                <w:szCs w:val="22"/>
              </w:rPr>
              <w:t xml:space="preserve">and </w:t>
            </w:r>
            <w:r w:rsidR="00E347EA">
              <w:rPr>
                <w:sz w:val="22"/>
                <w:szCs w:val="22"/>
              </w:rPr>
              <w:t>the Market Value of Equity</w:t>
            </w:r>
            <w:r w:rsidR="008873CD">
              <w:rPr>
                <w:sz w:val="22"/>
                <w:szCs w:val="22"/>
              </w:rPr>
              <w:t xml:space="preserve">. With Cristian </w:t>
            </w:r>
            <w:proofErr w:type="spellStart"/>
            <w:r w:rsidR="008873CD">
              <w:rPr>
                <w:sz w:val="22"/>
                <w:szCs w:val="22"/>
              </w:rPr>
              <w:t>Roner</w:t>
            </w:r>
            <w:proofErr w:type="spellEnd"/>
            <w:r w:rsidR="008873CD">
              <w:rPr>
                <w:sz w:val="22"/>
                <w:szCs w:val="22"/>
              </w:rPr>
              <w:t>.</w:t>
            </w:r>
          </w:p>
          <w:p w14:paraId="7589DFC0" w14:textId="77777777" w:rsidR="006A371A" w:rsidRDefault="006A371A" w:rsidP="007C379D">
            <w:pPr>
              <w:jc w:val="both"/>
              <w:rPr>
                <w:sz w:val="22"/>
                <w:szCs w:val="22"/>
              </w:rPr>
            </w:pPr>
          </w:p>
          <w:p w14:paraId="19A55B99" w14:textId="58B54731" w:rsidR="008873CD" w:rsidRDefault="002042AE" w:rsidP="007C379D">
            <w:pPr>
              <w:jc w:val="both"/>
              <w:rPr>
                <w:sz w:val="22"/>
                <w:szCs w:val="22"/>
              </w:rPr>
            </w:pPr>
            <w:r>
              <w:rPr>
                <w:sz w:val="22"/>
                <w:szCs w:val="22"/>
              </w:rPr>
              <w:t xml:space="preserve">[2] </w:t>
            </w:r>
            <w:r w:rsidR="00F6106D">
              <w:rPr>
                <w:sz w:val="22"/>
                <w:szCs w:val="22"/>
              </w:rPr>
              <w:t>Data Sovereignty Laws and Entrepreneurship.</w:t>
            </w:r>
          </w:p>
          <w:p w14:paraId="68EC7A08" w14:textId="77777777" w:rsidR="00F6106D" w:rsidRDefault="00F6106D" w:rsidP="007C379D">
            <w:pPr>
              <w:jc w:val="both"/>
              <w:rPr>
                <w:sz w:val="22"/>
                <w:szCs w:val="22"/>
              </w:rPr>
            </w:pPr>
          </w:p>
          <w:p w14:paraId="5A50B041" w14:textId="020703EE" w:rsidR="00642B73" w:rsidRDefault="00F6106D" w:rsidP="006A371A">
            <w:pPr>
              <w:jc w:val="both"/>
              <w:rPr>
                <w:sz w:val="22"/>
                <w:szCs w:val="22"/>
              </w:rPr>
            </w:pPr>
            <w:r>
              <w:rPr>
                <w:sz w:val="22"/>
                <w:szCs w:val="22"/>
              </w:rPr>
              <w:t>[3] Do Data Sovereignty Laws reduce corporate tax evasion?</w:t>
            </w:r>
          </w:p>
          <w:p w14:paraId="024039EE" w14:textId="4293C7C6" w:rsidR="00831282" w:rsidRPr="00C066A6" w:rsidRDefault="00831282" w:rsidP="006A371A">
            <w:pPr>
              <w:jc w:val="both"/>
              <w:rPr>
                <w:sz w:val="22"/>
                <w:szCs w:val="22"/>
              </w:rPr>
            </w:pPr>
          </w:p>
        </w:tc>
      </w:tr>
      <w:tr w:rsidR="00FB2FFB" w:rsidRPr="00274078" w14:paraId="27091642" w14:textId="77777777" w:rsidTr="00C066A6">
        <w:tc>
          <w:tcPr>
            <w:tcW w:w="2155" w:type="dxa"/>
          </w:tcPr>
          <w:p w14:paraId="40D326E7" w14:textId="06E47C4C" w:rsidR="00FB2FFB" w:rsidRDefault="00FB2FFB" w:rsidP="00FB2FFB">
            <w:pPr>
              <w:rPr>
                <w:b/>
                <w:sz w:val="22"/>
                <w:szCs w:val="22"/>
              </w:rPr>
            </w:pPr>
            <w:r w:rsidRPr="00274078">
              <w:rPr>
                <w:b/>
                <w:sz w:val="22"/>
                <w:szCs w:val="22"/>
              </w:rPr>
              <w:t>TEACHING EXPERIENCE</w:t>
            </w:r>
          </w:p>
        </w:tc>
        <w:tc>
          <w:tcPr>
            <w:tcW w:w="7295" w:type="dxa"/>
            <w:gridSpan w:val="6"/>
          </w:tcPr>
          <w:p w14:paraId="284006C0" w14:textId="48971D62" w:rsidR="00F6106D" w:rsidRDefault="00F6106D" w:rsidP="00FB2FFB">
            <w:pPr>
              <w:jc w:val="both"/>
              <w:rPr>
                <w:b/>
                <w:sz w:val="22"/>
                <w:szCs w:val="22"/>
              </w:rPr>
            </w:pPr>
            <w:r>
              <w:rPr>
                <w:b/>
                <w:sz w:val="22"/>
                <w:szCs w:val="22"/>
              </w:rPr>
              <w:t>Teaching Awards:</w:t>
            </w:r>
          </w:p>
          <w:p w14:paraId="684F0AA5" w14:textId="5FA242B6" w:rsidR="00F6106D" w:rsidRDefault="00F6106D" w:rsidP="00F6106D">
            <w:pPr>
              <w:pStyle w:val="ListParagraph"/>
              <w:numPr>
                <w:ilvl w:val="0"/>
                <w:numId w:val="18"/>
              </w:numPr>
              <w:jc w:val="both"/>
              <w:rPr>
                <w:i/>
                <w:sz w:val="22"/>
                <w:szCs w:val="22"/>
              </w:rPr>
            </w:pPr>
            <w:r w:rsidRPr="00F6106D">
              <w:rPr>
                <w:i/>
                <w:sz w:val="22"/>
                <w:szCs w:val="22"/>
              </w:rPr>
              <w:t>Teaching award for Teaching Excellence (MSF program</w:t>
            </w:r>
            <w:r w:rsidR="00534149">
              <w:rPr>
                <w:i/>
                <w:sz w:val="22"/>
                <w:szCs w:val="22"/>
              </w:rPr>
              <w:t xml:space="preserve"> – Private Equity</w:t>
            </w:r>
            <w:r w:rsidRPr="00F6106D">
              <w:rPr>
                <w:i/>
                <w:sz w:val="22"/>
                <w:szCs w:val="22"/>
              </w:rPr>
              <w:t>) 2022 (Nazarbayev University)</w:t>
            </w:r>
          </w:p>
          <w:p w14:paraId="0C391A07" w14:textId="77777777" w:rsidR="00F6106D" w:rsidRPr="00F6106D" w:rsidRDefault="00F6106D" w:rsidP="00A31D83">
            <w:pPr>
              <w:pStyle w:val="ListParagraph"/>
              <w:ind w:left="795"/>
              <w:jc w:val="both"/>
              <w:rPr>
                <w:i/>
                <w:sz w:val="22"/>
                <w:szCs w:val="22"/>
              </w:rPr>
            </w:pPr>
          </w:p>
          <w:p w14:paraId="21DB83CC" w14:textId="5ECAB0F0" w:rsidR="00FB2FFB" w:rsidRDefault="00FB2FFB" w:rsidP="00FB2FFB">
            <w:pPr>
              <w:jc w:val="both"/>
              <w:rPr>
                <w:b/>
                <w:sz w:val="22"/>
                <w:szCs w:val="22"/>
              </w:rPr>
            </w:pPr>
            <w:r w:rsidRPr="00274078">
              <w:rPr>
                <w:b/>
                <w:sz w:val="22"/>
                <w:szCs w:val="22"/>
              </w:rPr>
              <w:t>Lead Instructor</w:t>
            </w:r>
          </w:p>
          <w:p w14:paraId="0922C00E" w14:textId="72B3AE3E" w:rsidR="00396F7E" w:rsidRDefault="00396F7E" w:rsidP="00FB2FFB">
            <w:pPr>
              <w:pStyle w:val="ListParagraph"/>
              <w:numPr>
                <w:ilvl w:val="0"/>
                <w:numId w:val="14"/>
              </w:numPr>
              <w:jc w:val="both"/>
              <w:rPr>
                <w:b/>
                <w:sz w:val="22"/>
                <w:szCs w:val="22"/>
              </w:rPr>
            </w:pPr>
            <w:r>
              <w:rPr>
                <w:b/>
                <w:sz w:val="22"/>
                <w:szCs w:val="22"/>
              </w:rPr>
              <w:t>Nazarbayev University</w:t>
            </w:r>
          </w:p>
          <w:p w14:paraId="354BF8BA" w14:textId="60731379" w:rsidR="00862606" w:rsidRPr="002042AE" w:rsidRDefault="00862606" w:rsidP="00862606">
            <w:pPr>
              <w:pStyle w:val="ListParagraph"/>
              <w:jc w:val="both"/>
              <w:rPr>
                <w:i/>
                <w:sz w:val="22"/>
                <w:szCs w:val="22"/>
              </w:rPr>
            </w:pPr>
            <w:r>
              <w:rPr>
                <w:i/>
                <w:sz w:val="22"/>
                <w:szCs w:val="22"/>
              </w:rPr>
              <w:t>Principles of Finance</w:t>
            </w:r>
            <w:r w:rsidRPr="002042AE">
              <w:rPr>
                <w:i/>
                <w:sz w:val="22"/>
                <w:szCs w:val="22"/>
              </w:rPr>
              <w:t xml:space="preserve"> (</w:t>
            </w:r>
            <w:r>
              <w:rPr>
                <w:i/>
                <w:sz w:val="22"/>
                <w:szCs w:val="22"/>
              </w:rPr>
              <w:t>FTMBA</w:t>
            </w:r>
            <w:r w:rsidR="00534149">
              <w:rPr>
                <w:i/>
                <w:sz w:val="22"/>
                <w:szCs w:val="22"/>
              </w:rPr>
              <w:t xml:space="preserve"> &amp; MSF</w:t>
            </w:r>
            <w:r w:rsidRPr="002042AE">
              <w:rPr>
                <w:i/>
                <w:sz w:val="22"/>
                <w:szCs w:val="22"/>
              </w:rPr>
              <w:t>)</w:t>
            </w:r>
          </w:p>
          <w:p w14:paraId="3E91C126" w14:textId="6F7A54EC" w:rsidR="00862606" w:rsidRDefault="00862606" w:rsidP="00862606">
            <w:pPr>
              <w:pStyle w:val="ListParagraph"/>
              <w:numPr>
                <w:ilvl w:val="1"/>
                <w:numId w:val="1"/>
              </w:numPr>
              <w:ind w:left="1800"/>
              <w:jc w:val="both"/>
              <w:rPr>
                <w:sz w:val="22"/>
                <w:szCs w:val="22"/>
              </w:rPr>
            </w:pPr>
            <w:r>
              <w:rPr>
                <w:sz w:val="22"/>
                <w:szCs w:val="22"/>
              </w:rPr>
              <w:t>Fall</w:t>
            </w:r>
            <w:r w:rsidRPr="00274078">
              <w:rPr>
                <w:sz w:val="22"/>
                <w:szCs w:val="22"/>
              </w:rPr>
              <w:t xml:space="preserve"> 20</w:t>
            </w:r>
            <w:r>
              <w:rPr>
                <w:sz w:val="22"/>
                <w:szCs w:val="22"/>
              </w:rPr>
              <w:t xml:space="preserve">22: </w:t>
            </w:r>
            <w:r w:rsidR="00534149">
              <w:rPr>
                <w:sz w:val="22"/>
                <w:szCs w:val="22"/>
              </w:rPr>
              <w:t>Average Valuation: 4.6/5.0</w:t>
            </w:r>
          </w:p>
          <w:p w14:paraId="5D1C5302" w14:textId="100DE046" w:rsidR="00740825" w:rsidRDefault="00740825" w:rsidP="00740825">
            <w:pPr>
              <w:pStyle w:val="ListParagraph"/>
              <w:numPr>
                <w:ilvl w:val="1"/>
                <w:numId w:val="1"/>
              </w:numPr>
              <w:ind w:left="1800"/>
              <w:jc w:val="both"/>
              <w:rPr>
                <w:sz w:val="22"/>
                <w:szCs w:val="22"/>
              </w:rPr>
            </w:pPr>
            <w:r>
              <w:rPr>
                <w:sz w:val="22"/>
                <w:szCs w:val="22"/>
              </w:rPr>
              <w:t>Fall</w:t>
            </w:r>
            <w:r w:rsidRPr="00274078">
              <w:rPr>
                <w:sz w:val="22"/>
                <w:szCs w:val="22"/>
              </w:rPr>
              <w:t xml:space="preserve"> 20</w:t>
            </w:r>
            <w:r>
              <w:rPr>
                <w:sz w:val="22"/>
                <w:szCs w:val="22"/>
              </w:rPr>
              <w:t xml:space="preserve">22: </w:t>
            </w:r>
            <w:r w:rsidR="00862606">
              <w:rPr>
                <w:sz w:val="22"/>
                <w:szCs w:val="22"/>
              </w:rPr>
              <w:t>Average Valuation: 4.9/5.0</w:t>
            </w:r>
          </w:p>
          <w:p w14:paraId="697ACD4F" w14:textId="77777777" w:rsidR="00534149" w:rsidRPr="002042AE" w:rsidRDefault="00534149" w:rsidP="00534149">
            <w:pPr>
              <w:ind w:left="720"/>
              <w:jc w:val="both"/>
              <w:rPr>
                <w:i/>
                <w:sz w:val="22"/>
                <w:szCs w:val="22"/>
              </w:rPr>
            </w:pPr>
            <w:r w:rsidRPr="002042AE">
              <w:rPr>
                <w:i/>
                <w:sz w:val="22"/>
                <w:szCs w:val="22"/>
              </w:rPr>
              <w:t>Financial Market and Intermediaries (MSF)</w:t>
            </w:r>
          </w:p>
          <w:p w14:paraId="27234A6F" w14:textId="77777777" w:rsidR="00534149" w:rsidRDefault="00534149" w:rsidP="00534149">
            <w:pPr>
              <w:pStyle w:val="ListParagraph"/>
              <w:numPr>
                <w:ilvl w:val="1"/>
                <w:numId w:val="1"/>
              </w:numPr>
              <w:ind w:left="1800"/>
              <w:jc w:val="both"/>
              <w:rPr>
                <w:sz w:val="22"/>
                <w:szCs w:val="22"/>
              </w:rPr>
            </w:pPr>
            <w:r>
              <w:rPr>
                <w:sz w:val="22"/>
                <w:szCs w:val="22"/>
              </w:rPr>
              <w:t>Fall 2021: Average Student Valuation:4.9/5.0</w:t>
            </w:r>
          </w:p>
          <w:p w14:paraId="1C0B3A86" w14:textId="2F356524" w:rsidR="00534149" w:rsidRPr="00534149" w:rsidRDefault="00396F7E" w:rsidP="00534149">
            <w:pPr>
              <w:pStyle w:val="ListParagraph"/>
              <w:jc w:val="both"/>
              <w:rPr>
                <w:i/>
                <w:sz w:val="22"/>
                <w:szCs w:val="22"/>
              </w:rPr>
            </w:pPr>
            <w:r w:rsidRPr="002042AE">
              <w:rPr>
                <w:i/>
                <w:sz w:val="22"/>
                <w:szCs w:val="22"/>
              </w:rPr>
              <w:t>Private Equity (MSF</w:t>
            </w:r>
            <w:r w:rsidR="00F6106D">
              <w:rPr>
                <w:i/>
                <w:sz w:val="22"/>
                <w:szCs w:val="22"/>
              </w:rPr>
              <w:t xml:space="preserve"> &amp; FTMBA</w:t>
            </w:r>
            <w:r w:rsidRPr="002042AE">
              <w:rPr>
                <w:i/>
                <w:sz w:val="22"/>
                <w:szCs w:val="22"/>
              </w:rPr>
              <w:t>)</w:t>
            </w:r>
          </w:p>
          <w:p w14:paraId="2B4243B5" w14:textId="23A2415F" w:rsidR="00396F7E" w:rsidRDefault="00534149" w:rsidP="00396F7E">
            <w:pPr>
              <w:pStyle w:val="ListParagraph"/>
              <w:numPr>
                <w:ilvl w:val="1"/>
                <w:numId w:val="1"/>
              </w:numPr>
              <w:ind w:left="1800"/>
              <w:jc w:val="both"/>
              <w:rPr>
                <w:sz w:val="22"/>
                <w:szCs w:val="22"/>
              </w:rPr>
            </w:pPr>
            <w:r>
              <w:rPr>
                <w:sz w:val="22"/>
                <w:szCs w:val="22"/>
              </w:rPr>
              <w:t>Spring 2023</w:t>
            </w:r>
            <w:r w:rsidR="00E40580">
              <w:rPr>
                <w:sz w:val="22"/>
                <w:szCs w:val="22"/>
              </w:rPr>
              <w:t xml:space="preserve">: </w:t>
            </w:r>
            <w:r w:rsidR="000825F3">
              <w:rPr>
                <w:sz w:val="22"/>
                <w:szCs w:val="22"/>
              </w:rPr>
              <w:t>Average Valuation: 4.7/5.0</w:t>
            </w:r>
          </w:p>
          <w:p w14:paraId="7C6B0896" w14:textId="28EEDADF" w:rsidR="00534149" w:rsidRPr="00534149" w:rsidRDefault="00534149" w:rsidP="00534149">
            <w:pPr>
              <w:pStyle w:val="ListParagraph"/>
              <w:numPr>
                <w:ilvl w:val="1"/>
                <w:numId w:val="1"/>
              </w:numPr>
              <w:ind w:left="1800"/>
              <w:jc w:val="both"/>
              <w:rPr>
                <w:sz w:val="22"/>
                <w:szCs w:val="22"/>
              </w:rPr>
            </w:pPr>
            <w:r>
              <w:rPr>
                <w:sz w:val="22"/>
                <w:szCs w:val="22"/>
              </w:rPr>
              <w:t>Fall</w:t>
            </w:r>
            <w:r w:rsidRPr="00274078">
              <w:rPr>
                <w:sz w:val="22"/>
                <w:szCs w:val="22"/>
              </w:rPr>
              <w:t xml:space="preserve"> 20</w:t>
            </w:r>
            <w:r>
              <w:rPr>
                <w:sz w:val="22"/>
                <w:szCs w:val="22"/>
              </w:rPr>
              <w:t>22: Average Valuation: 4.8/5.0</w:t>
            </w:r>
          </w:p>
          <w:p w14:paraId="0FEB4C09" w14:textId="228DCBE4" w:rsidR="00534149" w:rsidRPr="00534149" w:rsidRDefault="00534149" w:rsidP="00534149">
            <w:pPr>
              <w:pStyle w:val="ListParagraph"/>
              <w:numPr>
                <w:ilvl w:val="1"/>
                <w:numId w:val="1"/>
              </w:numPr>
              <w:ind w:left="1800"/>
              <w:jc w:val="both"/>
              <w:rPr>
                <w:sz w:val="22"/>
                <w:szCs w:val="22"/>
              </w:rPr>
            </w:pPr>
            <w:r>
              <w:rPr>
                <w:sz w:val="22"/>
                <w:szCs w:val="22"/>
              </w:rPr>
              <w:t>Fall</w:t>
            </w:r>
            <w:r w:rsidRPr="00274078">
              <w:rPr>
                <w:sz w:val="22"/>
                <w:szCs w:val="22"/>
              </w:rPr>
              <w:t xml:space="preserve"> 20</w:t>
            </w:r>
            <w:r>
              <w:rPr>
                <w:sz w:val="22"/>
                <w:szCs w:val="22"/>
              </w:rPr>
              <w:t>21: Average Student Valuation: 4.8/5.0</w:t>
            </w:r>
          </w:p>
          <w:p w14:paraId="3B2D75B1" w14:textId="44698CB1" w:rsidR="00396F7E" w:rsidRPr="002042AE" w:rsidRDefault="00F6106D" w:rsidP="00396F7E">
            <w:pPr>
              <w:pStyle w:val="ListParagraph"/>
              <w:jc w:val="both"/>
              <w:rPr>
                <w:i/>
                <w:sz w:val="22"/>
                <w:szCs w:val="22"/>
              </w:rPr>
            </w:pPr>
            <w:r>
              <w:rPr>
                <w:i/>
                <w:sz w:val="22"/>
                <w:szCs w:val="22"/>
              </w:rPr>
              <w:t>Private Equity (E</w:t>
            </w:r>
            <w:r w:rsidR="00396F7E" w:rsidRPr="002042AE">
              <w:rPr>
                <w:i/>
                <w:sz w:val="22"/>
                <w:szCs w:val="22"/>
              </w:rPr>
              <w:t>MBA)</w:t>
            </w:r>
          </w:p>
          <w:p w14:paraId="6B285F70" w14:textId="74CBD974" w:rsidR="00534149" w:rsidRPr="00534149" w:rsidRDefault="00534149" w:rsidP="00534149">
            <w:pPr>
              <w:pStyle w:val="ListParagraph"/>
              <w:numPr>
                <w:ilvl w:val="1"/>
                <w:numId w:val="1"/>
              </w:numPr>
              <w:ind w:left="1800"/>
              <w:jc w:val="both"/>
              <w:rPr>
                <w:sz w:val="22"/>
                <w:szCs w:val="22"/>
              </w:rPr>
            </w:pPr>
            <w:r>
              <w:rPr>
                <w:sz w:val="22"/>
                <w:szCs w:val="22"/>
              </w:rPr>
              <w:t xml:space="preserve">Spring 2023: </w:t>
            </w:r>
            <w:r w:rsidR="000825F3">
              <w:rPr>
                <w:sz w:val="22"/>
                <w:szCs w:val="22"/>
              </w:rPr>
              <w:t>4.6/5.0</w:t>
            </w:r>
          </w:p>
          <w:p w14:paraId="5A08DB38" w14:textId="533C5DF5" w:rsidR="00396F7E" w:rsidRDefault="00F6106D" w:rsidP="00396F7E">
            <w:pPr>
              <w:pStyle w:val="ListParagraph"/>
              <w:numPr>
                <w:ilvl w:val="1"/>
                <w:numId w:val="1"/>
              </w:numPr>
              <w:ind w:left="1800"/>
              <w:jc w:val="both"/>
              <w:rPr>
                <w:sz w:val="22"/>
                <w:szCs w:val="22"/>
              </w:rPr>
            </w:pPr>
            <w:r>
              <w:rPr>
                <w:sz w:val="22"/>
                <w:szCs w:val="22"/>
              </w:rPr>
              <w:t>Summer</w:t>
            </w:r>
            <w:r w:rsidR="00396F7E" w:rsidRPr="00274078">
              <w:rPr>
                <w:sz w:val="22"/>
                <w:szCs w:val="22"/>
              </w:rPr>
              <w:t xml:space="preserve"> 20</w:t>
            </w:r>
            <w:r w:rsidR="00396F7E">
              <w:rPr>
                <w:sz w:val="22"/>
                <w:szCs w:val="22"/>
              </w:rPr>
              <w:t>22</w:t>
            </w:r>
            <w:r>
              <w:rPr>
                <w:sz w:val="22"/>
                <w:szCs w:val="22"/>
              </w:rPr>
              <w:t>: Average Student Valuation: 4.7/5.0</w:t>
            </w:r>
          </w:p>
          <w:p w14:paraId="502CCB89" w14:textId="377CB72D" w:rsidR="00534149" w:rsidRPr="002042AE" w:rsidRDefault="00534149" w:rsidP="00534149">
            <w:pPr>
              <w:jc w:val="both"/>
              <w:rPr>
                <w:i/>
                <w:sz w:val="22"/>
                <w:szCs w:val="22"/>
              </w:rPr>
            </w:pPr>
            <w:r>
              <w:rPr>
                <w:sz w:val="22"/>
                <w:szCs w:val="22"/>
              </w:rPr>
              <w:t xml:space="preserve">            </w:t>
            </w:r>
            <w:r w:rsidRPr="00F6106D">
              <w:rPr>
                <w:i/>
                <w:sz w:val="22"/>
                <w:szCs w:val="22"/>
              </w:rPr>
              <w:t>Fintech for Executives (Executive program for major Kazakh bank)</w:t>
            </w:r>
          </w:p>
          <w:p w14:paraId="1306807F" w14:textId="374418D8" w:rsidR="00534149" w:rsidRPr="00534149" w:rsidRDefault="00534149" w:rsidP="00534149">
            <w:pPr>
              <w:pStyle w:val="ListParagraph"/>
              <w:numPr>
                <w:ilvl w:val="1"/>
                <w:numId w:val="1"/>
              </w:numPr>
              <w:ind w:left="1800"/>
              <w:jc w:val="both"/>
              <w:rPr>
                <w:sz w:val="22"/>
                <w:szCs w:val="22"/>
              </w:rPr>
            </w:pPr>
            <w:r>
              <w:rPr>
                <w:sz w:val="22"/>
                <w:szCs w:val="22"/>
              </w:rPr>
              <w:t>Summer</w:t>
            </w:r>
            <w:r w:rsidRPr="00F6106D">
              <w:rPr>
                <w:sz w:val="22"/>
                <w:szCs w:val="22"/>
              </w:rPr>
              <w:t xml:space="preserve"> 20</w:t>
            </w:r>
            <w:r>
              <w:rPr>
                <w:sz w:val="22"/>
                <w:szCs w:val="22"/>
              </w:rPr>
              <w:t>22</w:t>
            </w:r>
            <w:r w:rsidRPr="00F6106D">
              <w:rPr>
                <w:sz w:val="22"/>
                <w:szCs w:val="22"/>
              </w:rPr>
              <w:t xml:space="preserve">: </w:t>
            </w:r>
            <w:r>
              <w:rPr>
                <w:sz w:val="22"/>
                <w:szCs w:val="22"/>
              </w:rPr>
              <w:t>Average Valuation: 4.6/5.0</w:t>
            </w:r>
          </w:p>
          <w:p w14:paraId="0E6EC3C8" w14:textId="77777777" w:rsidR="00396F7E" w:rsidRDefault="00FB2FFB" w:rsidP="00396F7E">
            <w:pPr>
              <w:pStyle w:val="ListParagraph"/>
              <w:numPr>
                <w:ilvl w:val="0"/>
                <w:numId w:val="14"/>
              </w:numPr>
              <w:jc w:val="both"/>
              <w:rPr>
                <w:b/>
                <w:sz w:val="22"/>
                <w:szCs w:val="22"/>
              </w:rPr>
            </w:pPr>
            <w:r w:rsidRPr="00AE5AE2">
              <w:rPr>
                <w:b/>
                <w:sz w:val="22"/>
                <w:szCs w:val="22"/>
              </w:rPr>
              <w:t>Southern Methodist University:</w:t>
            </w:r>
          </w:p>
          <w:p w14:paraId="4B5D734E" w14:textId="4A5975DF" w:rsidR="00FB2FFB" w:rsidRPr="002042AE" w:rsidRDefault="00FB2FFB" w:rsidP="00396F7E">
            <w:pPr>
              <w:pStyle w:val="ListParagraph"/>
              <w:jc w:val="both"/>
              <w:rPr>
                <w:b/>
                <w:i/>
                <w:sz w:val="22"/>
                <w:szCs w:val="22"/>
              </w:rPr>
            </w:pPr>
            <w:r w:rsidRPr="002042AE">
              <w:rPr>
                <w:i/>
                <w:sz w:val="22"/>
                <w:szCs w:val="22"/>
              </w:rPr>
              <w:t>International Finance (</w:t>
            </w:r>
            <w:r w:rsidR="00396F7E" w:rsidRPr="002042AE">
              <w:rPr>
                <w:i/>
                <w:sz w:val="22"/>
                <w:szCs w:val="22"/>
              </w:rPr>
              <w:t>FTMBA</w:t>
            </w:r>
            <w:r w:rsidRPr="002042AE">
              <w:rPr>
                <w:i/>
                <w:sz w:val="22"/>
                <w:szCs w:val="22"/>
              </w:rPr>
              <w:t>)</w:t>
            </w:r>
          </w:p>
          <w:p w14:paraId="5B1D5F8F" w14:textId="77777777" w:rsidR="00FB2FFB" w:rsidRDefault="00FB2FFB" w:rsidP="00FB2FFB">
            <w:pPr>
              <w:pStyle w:val="ListParagraph"/>
              <w:numPr>
                <w:ilvl w:val="1"/>
                <w:numId w:val="1"/>
              </w:numPr>
              <w:ind w:left="1800"/>
              <w:jc w:val="both"/>
              <w:rPr>
                <w:sz w:val="22"/>
                <w:szCs w:val="22"/>
              </w:rPr>
            </w:pPr>
            <w:r w:rsidRPr="00274078">
              <w:rPr>
                <w:sz w:val="22"/>
                <w:szCs w:val="22"/>
              </w:rPr>
              <w:t>Spring 20</w:t>
            </w:r>
            <w:r>
              <w:rPr>
                <w:sz w:val="22"/>
                <w:szCs w:val="22"/>
              </w:rPr>
              <w:t>20: Average Student Valuation: 4.5/5.0</w:t>
            </w:r>
          </w:p>
          <w:p w14:paraId="10E7E431" w14:textId="087D1371" w:rsidR="00FB2FFB" w:rsidRPr="002042AE" w:rsidRDefault="00396F7E" w:rsidP="00396F7E">
            <w:pPr>
              <w:jc w:val="both"/>
              <w:rPr>
                <w:i/>
                <w:sz w:val="22"/>
                <w:szCs w:val="22"/>
              </w:rPr>
            </w:pPr>
            <w:r>
              <w:rPr>
                <w:sz w:val="22"/>
                <w:szCs w:val="22"/>
              </w:rPr>
              <w:t xml:space="preserve">             </w:t>
            </w:r>
            <w:r w:rsidR="00FB2FFB" w:rsidRPr="002042AE">
              <w:rPr>
                <w:i/>
                <w:sz w:val="22"/>
                <w:szCs w:val="22"/>
              </w:rPr>
              <w:t>International Finance (Undergraduate)</w:t>
            </w:r>
          </w:p>
          <w:p w14:paraId="2B29ED37" w14:textId="39981622" w:rsidR="00FB2FFB" w:rsidRDefault="00FB2FFB" w:rsidP="00FB2FFB">
            <w:pPr>
              <w:pStyle w:val="ListParagraph"/>
              <w:numPr>
                <w:ilvl w:val="1"/>
                <w:numId w:val="1"/>
              </w:numPr>
              <w:ind w:left="1800"/>
              <w:jc w:val="both"/>
              <w:rPr>
                <w:sz w:val="22"/>
                <w:szCs w:val="22"/>
              </w:rPr>
            </w:pPr>
            <w:r w:rsidRPr="00274078">
              <w:rPr>
                <w:sz w:val="22"/>
                <w:szCs w:val="22"/>
              </w:rPr>
              <w:t>Spring 20</w:t>
            </w:r>
            <w:r>
              <w:rPr>
                <w:sz w:val="22"/>
                <w:szCs w:val="22"/>
              </w:rPr>
              <w:t>20: Average Student Valuation: 4.6/5.0</w:t>
            </w:r>
          </w:p>
          <w:p w14:paraId="027E206A" w14:textId="7E40150B" w:rsidR="00FB2FFB" w:rsidRPr="00AE5AE2" w:rsidRDefault="00FB2FFB" w:rsidP="00FB2FFB">
            <w:pPr>
              <w:pStyle w:val="ListParagraph"/>
              <w:numPr>
                <w:ilvl w:val="0"/>
                <w:numId w:val="1"/>
              </w:numPr>
              <w:jc w:val="both"/>
              <w:rPr>
                <w:b/>
                <w:sz w:val="22"/>
                <w:szCs w:val="22"/>
              </w:rPr>
            </w:pPr>
            <w:r w:rsidRPr="00AE5AE2">
              <w:rPr>
                <w:b/>
                <w:sz w:val="22"/>
                <w:szCs w:val="22"/>
              </w:rPr>
              <w:t>The University of Oklahoma:</w:t>
            </w:r>
          </w:p>
          <w:p w14:paraId="3BAE3649" w14:textId="77777777" w:rsidR="00FB2FFB" w:rsidRPr="00274078" w:rsidRDefault="00FB2FFB" w:rsidP="00FB2FFB">
            <w:pPr>
              <w:ind w:left="720"/>
              <w:jc w:val="both"/>
              <w:rPr>
                <w:sz w:val="22"/>
                <w:szCs w:val="22"/>
              </w:rPr>
            </w:pPr>
            <w:r w:rsidRPr="002042AE">
              <w:rPr>
                <w:i/>
                <w:sz w:val="22"/>
                <w:szCs w:val="22"/>
              </w:rPr>
              <w:t>Financial Markets and Intermediaries (Undergraduate)</w:t>
            </w:r>
          </w:p>
          <w:p w14:paraId="256555B5" w14:textId="77777777" w:rsidR="00FB2FFB" w:rsidRDefault="00FB2FFB" w:rsidP="00396F7E">
            <w:pPr>
              <w:pStyle w:val="ListParagraph"/>
              <w:numPr>
                <w:ilvl w:val="1"/>
                <w:numId w:val="1"/>
              </w:numPr>
              <w:ind w:left="1877"/>
              <w:jc w:val="both"/>
              <w:rPr>
                <w:sz w:val="22"/>
                <w:szCs w:val="22"/>
              </w:rPr>
            </w:pPr>
            <w:r w:rsidRPr="00274078">
              <w:rPr>
                <w:sz w:val="22"/>
                <w:szCs w:val="22"/>
              </w:rPr>
              <w:t xml:space="preserve">Spring 2019: </w:t>
            </w:r>
            <w:r>
              <w:rPr>
                <w:sz w:val="22"/>
                <w:szCs w:val="22"/>
              </w:rPr>
              <w:t>Average Student Valuation: 4.8</w:t>
            </w:r>
            <w:r w:rsidRPr="00274078">
              <w:rPr>
                <w:sz w:val="22"/>
                <w:szCs w:val="22"/>
              </w:rPr>
              <w:t>/5.0</w:t>
            </w:r>
          </w:p>
          <w:p w14:paraId="3B95BA4D" w14:textId="77777777" w:rsidR="00FB2FFB" w:rsidRPr="002042AE" w:rsidRDefault="00FB2FFB" w:rsidP="00FB2FFB">
            <w:pPr>
              <w:ind w:left="720"/>
              <w:rPr>
                <w:i/>
                <w:sz w:val="22"/>
                <w:szCs w:val="22"/>
              </w:rPr>
            </w:pPr>
            <w:r w:rsidRPr="002042AE">
              <w:rPr>
                <w:i/>
                <w:sz w:val="22"/>
                <w:szCs w:val="22"/>
              </w:rPr>
              <w:t>Financial Markets and Intermediaries (Undergraduate)</w:t>
            </w:r>
          </w:p>
          <w:p w14:paraId="7A18E2A0" w14:textId="61742173" w:rsidR="00FB2FFB" w:rsidRDefault="00FB2FFB" w:rsidP="00396F7E">
            <w:pPr>
              <w:pStyle w:val="ListParagraph"/>
              <w:numPr>
                <w:ilvl w:val="1"/>
                <w:numId w:val="1"/>
              </w:numPr>
              <w:ind w:left="1877"/>
              <w:jc w:val="both"/>
              <w:rPr>
                <w:sz w:val="22"/>
                <w:szCs w:val="22"/>
              </w:rPr>
            </w:pPr>
            <w:r w:rsidRPr="00274078">
              <w:rPr>
                <w:sz w:val="22"/>
                <w:szCs w:val="22"/>
              </w:rPr>
              <w:t>Summer 2018</w:t>
            </w:r>
            <w:r>
              <w:rPr>
                <w:sz w:val="22"/>
                <w:szCs w:val="22"/>
              </w:rPr>
              <w:t>.</w:t>
            </w:r>
            <w:r w:rsidRPr="00274078">
              <w:rPr>
                <w:sz w:val="22"/>
                <w:szCs w:val="22"/>
              </w:rPr>
              <w:t xml:space="preserve"> </w:t>
            </w:r>
            <w:r>
              <w:rPr>
                <w:sz w:val="22"/>
                <w:szCs w:val="22"/>
              </w:rPr>
              <w:t xml:space="preserve">Average Student Valuation: </w:t>
            </w:r>
            <w:r w:rsidRPr="00274078">
              <w:rPr>
                <w:sz w:val="22"/>
                <w:szCs w:val="22"/>
              </w:rPr>
              <w:t>5.0/5.0</w:t>
            </w:r>
          </w:p>
          <w:p w14:paraId="27BB1F58" w14:textId="10CEAD88" w:rsidR="00FB2FFB" w:rsidRPr="00C066A6" w:rsidRDefault="00FB2FFB" w:rsidP="00FB2FFB">
            <w:pPr>
              <w:jc w:val="both"/>
              <w:rPr>
                <w:sz w:val="22"/>
                <w:szCs w:val="22"/>
              </w:rPr>
            </w:pPr>
          </w:p>
          <w:p w14:paraId="50AE3953" w14:textId="7E6F062B" w:rsidR="00FB2FFB" w:rsidRPr="00274078" w:rsidRDefault="00FB2FFB" w:rsidP="00FB2FFB">
            <w:pPr>
              <w:jc w:val="both"/>
              <w:rPr>
                <w:b/>
                <w:sz w:val="22"/>
                <w:szCs w:val="22"/>
              </w:rPr>
            </w:pPr>
            <w:r w:rsidRPr="00274078">
              <w:rPr>
                <w:b/>
                <w:sz w:val="22"/>
                <w:szCs w:val="22"/>
              </w:rPr>
              <w:t>Teaching Assistant</w:t>
            </w:r>
          </w:p>
          <w:p w14:paraId="46DA147F" w14:textId="423FFF03" w:rsidR="00FB2FFB" w:rsidRDefault="00FB2FFB" w:rsidP="00FB2FFB">
            <w:pPr>
              <w:ind w:left="720"/>
              <w:jc w:val="both"/>
              <w:rPr>
                <w:sz w:val="22"/>
                <w:szCs w:val="22"/>
              </w:rPr>
            </w:pPr>
            <w:r w:rsidRPr="00274078">
              <w:rPr>
                <w:sz w:val="22"/>
                <w:szCs w:val="22"/>
              </w:rPr>
              <w:t>Merger and Acquisition (MBA)</w:t>
            </w:r>
            <w:r>
              <w:rPr>
                <w:sz w:val="22"/>
                <w:szCs w:val="22"/>
              </w:rPr>
              <w:t xml:space="preserve">, </w:t>
            </w:r>
            <w:r w:rsidRPr="00274078">
              <w:rPr>
                <w:sz w:val="22"/>
                <w:szCs w:val="22"/>
              </w:rPr>
              <w:t>Business Finance</w:t>
            </w:r>
            <w:r>
              <w:rPr>
                <w:sz w:val="22"/>
                <w:szCs w:val="22"/>
              </w:rPr>
              <w:t xml:space="preserve">, </w:t>
            </w:r>
            <w:r w:rsidRPr="00274078">
              <w:rPr>
                <w:sz w:val="22"/>
                <w:szCs w:val="22"/>
              </w:rPr>
              <w:t>Advanced Corporate Finance</w:t>
            </w:r>
            <w:r>
              <w:rPr>
                <w:sz w:val="22"/>
                <w:szCs w:val="22"/>
              </w:rPr>
              <w:t xml:space="preserve">, </w:t>
            </w:r>
            <w:r w:rsidRPr="00274078">
              <w:rPr>
                <w:sz w:val="22"/>
                <w:szCs w:val="22"/>
              </w:rPr>
              <w:t>Derivate Securities</w:t>
            </w:r>
            <w:r>
              <w:rPr>
                <w:sz w:val="22"/>
                <w:szCs w:val="22"/>
              </w:rPr>
              <w:t>.</w:t>
            </w:r>
          </w:p>
          <w:p w14:paraId="7F883292" w14:textId="01B821CA" w:rsidR="00FB2FFB" w:rsidRPr="00C066A6" w:rsidRDefault="00FB2FFB" w:rsidP="00FB2FFB">
            <w:pPr>
              <w:jc w:val="both"/>
              <w:rPr>
                <w:i/>
                <w:sz w:val="22"/>
                <w:szCs w:val="22"/>
              </w:rPr>
            </w:pPr>
          </w:p>
        </w:tc>
      </w:tr>
      <w:tr w:rsidR="00FB2FFB" w:rsidRPr="00274078" w14:paraId="217CC6DE" w14:textId="77777777" w:rsidTr="00C066A6">
        <w:tc>
          <w:tcPr>
            <w:tcW w:w="2155" w:type="dxa"/>
          </w:tcPr>
          <w:p w14:paraId="6B2A35C5" w14:textId="77D7ACE1" w:rsidR="00FB2FFB" w:rsidRPr="00274078" w:rsidRDefault="00FB2FFB" w:rsidP="00FB2FFB">
            <w:pPr>
              <w:rPr>
                <w:b/>
                <w:sz w:val="22"/>
                <w:szCs w:val="22"/>
              </w:rPr>
            </w:pPr>
            <w:r>
              <w:rPr>
                <w:b/>
                <w:sz w:val="22"/>
                <w:szCs w:val="22"/>
              </w:rPr>
              <w:t>CONFERENCE AND INVITED SEMINAR PRESENTATIONS</w:t>
            </w:r>
          </w:p>
        </w:tc>
        <w:tc>
          <w:tcPr>
            <w:tcW w:w="7295" w:type="dxa"/>
            <w:gridSpan w:val="6"/>
          </w:tcPr>
          <w:p w14:paraId="0930495D" w14:textId="33F0F6AB" w:rsidR="00C00205" w:rsidRPr="00534149" w:rsidRDefault="00C00205" w:rsidP="00FB2FFB">
            <w:pPr>
              <w:jc w:val="both"/>
              <w:rPr>
                <w:sz w:val="22"/>
                <w:szCs w:val="22"/>
              </w:rPr>
            </w:pPr>
            <w:r w:rsidRPr="00534149">
              <w:rPr>
                <w:sz w:val="22"/>
                <w:szCs w:val="22"/>
              </w:rPr>
              <w:t xml:space="preserve">2023: </w:t>
            </w:r>
            <w:r w:rsidR="00534149" w:rsidRPr="00534149">
              <w:rPr>
                <w:sz w:val="22"/>
                <w:szCs w:val="22"/>
              </w:rPr>
              <w:t xml:space="preserve">Nazarbayev University, </w:t>
            </w:r>
            <w:proofErr w:type="spellStart"/>
            <w:r w:rsidR="00534149" w:rsidRPr="00534149">
              <w:rPr>
                <w:sz w:val="22"/>
                <w:szCs w:val="22"/>
              </w:rPr>
              <w:t>Universita</w:t>
            </w:r>
            <w:proofErr w:type="spellEnd"/>
            <w:r w:rsidR="00534149" w:rsidRPr="00534149">
              <w:rPr>
                <w:sz w:val="22"/>
                <w:szCs w:val="22"/>
              </w:rPr>
              <w:t xml:space="preserve">’ Roma III, Conference of the </w:t>
            </w:r>
            <w:r w:rsidR="00534149">
              <w:rPr>
                <w:sz w:val="22"/>
                <w:szCs w:val="22"/>
              </w:rPr>
              <w:t>Journal of Accounting, Audit, and Finance, 2023</w:t>
            </w:r>
            <w:r w:rsidR="00800E38">
              <w:rPr>
                <w:sz w:val="22"/>
                <w:szCs w:val="22"/>
              </w:rPr>
              <w:t xml:space="preserve">, </w:t>
            </w:r>
            <w:proofErr w:type="spellStart"/>
            <w:r w:rsidR="00800E38">
              <w:rPr>
                <w:sz w:val="22"/>
                <w:szCs w:val="22"/>
              </w:rPr>
              <w:t>Assonime</w:t>
            </w:r>
            <w:proofErr w:type="spellEnd"/>
            <w:r w:rsidR="00800E38">
              <w:rPr>
                <w:sz w:val="22"/>
                <w:szCs w:val="22"/>
              </w:rPr>
              <w:t xml:space="preserve"> 2023 (Roundtable on the Italian capital market)</w:t>
            </w:r>
            <w:r w:rsidR="00534149">
              <w:rPr>
                <w:sz w:val="22"/>
                <w:szCs w:val="22"/>
              </w:rPr>
              <w:t>.</w:t>
            </w:r>
          </w:p>
          <w:p w14:paraId="1C7B37D0" w14:textId="77777777" w:rsidR="00C00205" w:rsidRPr="00534149" w:rsidRDefault="00C00205" w:rsidP="00FB2FFB">
            <w:pPr>
              <w:jc w:val="both"/>
              <w:rPr>
                <w:sz w:val="22"/>
                <w:szCs w:val="22"/>
              </w:rPr>
            </w:pPr>
          </w:p>
          <w:p w14:paraId="0CBFFD19" w14:textId="0C6A56A4" w:rsidR="00BD6AAE" w:rsidRDefault="00BD6AAE" w:rsidP="00FB2FFB">
            <w:pPr>
              <w:jc w:val="both"/>
              <w:rPr>
                <w:sz w:val="22"/>
                <w:szCs w:val="22"/>
              </w:rPr>
            </w:pPr>
            <w:r>
              <w:rPr>
                <w:sz w:val="22"/>
                <w:szCs w:val="22"/>
              </w:rPr>
              <w:t xml:space="preserve">2022: </w:t>
            </w:r>
            <w:r w:rsidR="00740825">
              <w:rPr>
                <w:sz w:val="22"/>
                <w:szCs w:val="22"/>
              </w:rPr>
              <w:t xml:space="preserve">Rochester Institute of Technology, </w:t>
            </w:r>
            <w:r>
              <w:rPr>
                <w:sz w:val="22"/>
                <w:szCs w:val="22"/>
              </w:rPr>
              <w:t>Fuqua School of Business, Babson College</w:t>
            </w:r>
            <w:r w:rsidR="00F6106D">
              <w:rPr>
                <w:sz w:val="22"/>
                <w:szCs w:val="22"/>
              </w:rPr>
              <w:t xml:space="preserve">, </w:t>
            </w:r>
            <w:proofErr w:type="spellStart"/>
            <w:r w:rsidR="00F6106D">
              <w:rPr>
                <w:sz w:val="22"/>
                <w:szCs w:val="22"/>
              </w:rPr>
              <w:t>Duhram</w:t>
            </w:r>
            <w:proofErr w:type="spellEnd"/>
            <w:r w:rsidR="00F6106D">
              <w:rPr>
                <w:sz w:val="22"/>
                <w:szCs w:val="22"/>
              </w:rPr>
              <w:t xml:space="preserve"> University, University of Melbourne, Monash University,</w:t>
            </w:r>
            <w:r w:rsidR="00740825">
              <w:rPr>
                <w:sz w:val="22"/>
                <w:szCs w:val="22"/>
              </w:rPr>
              <w:t xml:space="preserve"> University of Technology Sydney,</w:t>
            </w:r>
            <w:r w:rsidR="00F6106D">
              <w:rPr>
                <w:sz w:val="22"/>
                <w:szCs w:val="22"/>
              </w:rPr>
              <w:t xml:space="preserve"> Nazarbayev University, FMA 2022, FMA Europe 2022, FMA Middle East 2022, Global Finance Conference</w:t>
            </w:r>
            <w:r w:rsidR="00740825">
              <w:rPr>
                <w:sz w:val="22"/>
                <w:szCs w:val="22"/>
              </w:rPr>
              <w:t xml:space="preserve"> 2022</w:t>
            </w:r>
            <w:r w:rsidR="00F6106D">
              <w:rPr>
                <w:sz w:val="22"/>
                <w:szCs w:val="22"/>
              </w:rPr>
              <w:t>, World Finance Conference</w:t>
            </w:r>
            <w:r w:rsidR="00740825">
              <w:rPr>
                <w:sz w:val="22"/>
                <w:szCs w:val="22"/>
              </w:rPr>
              <w:t xml:space="preserve"> 2022</w:t>
            </w:r>
            <w:r>
              <w:rPr>
                <w:sz w:val="22"/>
                <w:szCs w:val="22"/>
              </w:rPr>
              <w:t>.</w:t>
            </w:r>
          </w:p>
          <w:p w14:paraId="63383E02" w14:textId="77777777" w:rsidR="00BD6AAE" w:rsidRDefault="00BD6AAE" w:rsidP="00FB2FFB">
            <w:pPr>
              <w:jc w:val="both"/>
              <w:rPr>
                <w:sz w:val="22"/>
                <w:szCs w:val="22"/>
              </w:rPr>
            </w:pPr>
          </w:p>
          <w:p w14:paraId="719803C0" w14:textId="3C5D52A4" w:rsidR="00305B15" w:rsidRDefault="00305B15" w:rsidP="00FB2FFB">
            <w:pPr>
              <w:jc w:val="both"/>
              <w:rPr>
                <w:sz w:val="22"/>
                <w:szCs w:val="22"/>
              </w:rPr>
            </w:pPr>
            <w:r>
              <w:rPr>
                <w:sz w:val="22"/>
                <w:szCs w:val="22"/>
              </w:rPr>
              <w:t xml:space="preserve">2021: </w:t>
            </w:r>
            <w:r w:rsidR="00DD487D">
              <w:rPr>
                <w:sz w:val="22"/>
                <w:szCs w:val="22"/>
              </w:rPr>
              <w:t xml:space="preserve">Fuqua School of Business, Central Washington University, </w:t>
            </w:r>
            <w:proofErr w:type="spellStart"/>
            <w:r w:rsidR="00DD487D">
              <w:rPr>
                <w:sz w:val="22"/>
                <w:szCs w:val="22"/>
              </w:rPr>
              <w:t>Universita</w:t>
            </w:r>
            <w:proofErr w:type="spellEnd"/>
            <w:r w:rsidR="00DD487D">
              <w:rPr>
                <w:sz w:val="22"/>
                <w:szCs w:val="22"/>
              </w:rPr>
              <w:t>’ di Bologna, Da</w:t>
            </w:r>
            <w:r w:rsidR="00BA2DFC">
              <w:rPr>
                <w:sz w:val="22"/>
                <w:szCs w:val="22"/>
              </w:rPr>
              <w:t>yton University, AAA Conference*</w:t>
            </w:r>
            <w:r w:rsidR="00DD487D">
              <w:rPr>
                <w:sz w:val="22"/>
                <w:szCs w:val="22"/>
              </w:rPr>
              <w:t xml:space="preserve">, </w:t>
            </w:r>
            <w:r w:rsidR="00D61C38">
              <w:rPr>
                <w:sz w:val="22"/>
                <w:szCs w:val="22"/>
              </w:rPr>
              <w:t xml:space="preserve">AFA Annual Meeting, </w:t>
            </w:r>
            <w:r w:rsidR="00DD487D">
              <w:rPr>
                <w:sz w:val="22"/>
                <w:szCs w:val="22"/>
              </w:rPr>
              <w:t>Chin</w:t>
            </w:r>
            <w:r w:rsidR="00D61C38">
              <w:rPr>
                <w:sz w:val="22"/>
                <w:szCs w:val="22"/>
              </w:rPr>
              <w:t>ese</w:t>
            </w:r>
            <w:r w:rsidR="00DD487D">
              <w:rPr>
                <w:sz w:val="22"/>
                <w:szCs w:val="22"/>
              </w:rPr>
              <w:t xml:space="preserve"> Meeting of the Econometric Society, </w:t>
            </w:r>
            <w:proofErr w:type="spellStart"/>
            <w:r w:rsidR="00D61C38">
              <w:rPr>
                <w:sz w:val="22"/>
                <w:szCs w:val="22"/>
              </w:rPr>
              <w:t>EFiC</w:t>
            </w:r>
            <w:proofErr w:type="spellEnd"/>
            <w:r w:rsidR="00D61C38">
              <w:rPr>
                <w:sz w:val="22"/>
                <w:szCs w:val="22"/>
              </w:rPr>
              <w:t xml:space="preserve"> 2021 Conference in Banking and Corporate Finance (University of Essex), </w:t>
            </w:r>
            <w:r w:rsidR="00D61C38" w:rsidRPr="00D61C38">
              <w:rPr>
                <w:sz w:val="22"/>
                <w:szCs w:val="22"/>
              </w:rPr>
              <w:t>7th International Young Finance Scholar's Conference</w:t>
            </w:r>
            <w:r w:rsidR="00D61C38">
              <w:rPr>
                <w:sz w:val="22"/>
                <w:szCs w:val="22"/>
              </w:rPr>
              <w:t>,</w:t>
            </w:r>
            <w:r w:rsidR="00D61C38" w:rsidRPr="00D61C38">
              <w:rPr>
                <w:sz w:val="22"/>
                <w:szCs w:val="22"/>
              </w:rPr>
              <w:t xml:space="preserve"> </w:t>
            </w:r>
            <w:r w:rsidR="00DD487D">
              <w:rPr>
                <w:sz w:val="22"/>
                <w:szCs w:val="22"/>
              </w:rPr>
              <w:t>International Conference of the French Finance Association</w:t>
            </w:r>
            <w:r w:rsidR="00AF182D">
              <w:rPr>
                <w:sz w:val="22"/>
                <w:szCs w:val="22"/>
              </w:rPr>
              <w:t>,</w:t>
            </w:r>
            <w:r>
              <w:rPr>
                <w:sz w:val="22"/>
                <w:szCs w:val="22"/>
              </w:rPr>
              <w:t xml:space="preserve"> Eastern Finance Association, </w:t>
            </w:r>
            <w:proofErr w:type="spellStart"/>
            <w:r w:rsidR="00D61C38">
              <w:rPr>
                <w:sz w:val="22"/>
                <w:szCs w:val="22"/>
              </w:rPr>
              <w:t>Societa</w:t>
            </w:r>
            <w:proofErr w:type="spellEnd"/>
            <w:r w:rsidR="00D61C38">
              <w:rPr>
                <w:sz w:val="22"/>
                <w:szCs w:val="22"/>
              </w:rPr>
              <w:t xml:space="preserve">’ </w:t>
            </w:r>
            <w:proofErr w:type="spellStart"/>
            <w:r w:rsidR="00D61C38">
              <w:rPr>
                <w:sz w:val="22"/>
                <w:szCs w:val="22"/>
              </w:rPr>
              <w:t>Italiana</w:t>
            </w:r>
            <w:proofErr w:type="spellEnd"/>
            <w:r w:rsidR="00D61C38">
              <w:rPr>
                <w:sz w:val="22"/>
                <w:szCs w:val="22"/>
              </w:rPr>
              <w:t xml:space="preserve"> </w:t>
            </w:r>
            <w:proofErr w:type="spellStart"/>
            <w:r w:rsidR="00D61C38">
              <w:rPr>
                <w:sz w:val="22"/>
                <w:szCs w:val="22"/>
              </w:rPr>
              <w:t>degli</w:t>
            </w:r>
            <w:proofErr w:type="spellEnd"/>
            <w:r w:rsidR="00D61C38">
              <w:rPr>
                <w:sz w:val="22"/>
                <w:szCs w:val="22"/>
              </w:rPr>
              <w:t xml:space="preserve"> </w:t>
            </w:r>
            <w:proofErr w:type="spellStart"/>
            <w:r w:rsidR="00D61C38">
              <w:rPr>
                <w:sz w:val="22"/>
                <w:szCs w:val="22"/>
              </w:rPr>
              <w:t>Economisti</w:t>
            </w:r>
            <w:proofErr w:type="spellEnd"/>
            <w:r w:rsidR="00D61C38">
              <w:rPr>
                <w:sz w:val="22"/>
                <w:szCs w:val="22"/>
              </w:rPr>
              <w:t xml:space="preserve"> 2021, </w:t>
            </w:r>
            <w:r>
              <w:rPr>
                <w:sz w:val="22"/>
                <w:szCs w:val="22"/>
              </w:rPr>
              <w:t>Italian Conference on Cybersecurity</w:t>
            </w:r>
            <w:r w:rsidR="00DD487D">
              <w:rPr>
                <w:sz w:val="22"/>
                <w:szCs w:val="22"/>
              </w:rPr>
              <w:t>, European Financial Management Association</w:t>
            </w:r>
            <w:r w:rsidR="00D61C38">
              <w:rPr>
                <w:sz w:val="22"/>
                <w:szCs w:val="22"/>
              </w:rPr>
              <w:t xml:space="preserve">, </w:t>
            </w:r>
            <w:r w:rsidR="00834D2D">
              <w:rPr>
                <w:sz w:val="22"/>
                <w:szCs w:val="22"/>
              </w:rPr>
              <w:t xml:space="preserve">NISM-State Bank of India Second Annual Capital Markets Conference 2021, </w:t>
            </w:r>
            <w:r w:rsidR="00F820D8">
              <w:rPr>
                <w:sz w:val="22"/>
                <w:szCs w:val="22"/>
              </w:rPr>
              <w:t xml:space="preserve">2021 Vietnam Symposium in Banking and Finance, </w:t>
            </w:r>
            <w:r w:rsidR="00D61C38" w:rsidRPr="00D61C38">
              <w:rPr>
                <w:sz w:val="22"/>
                <w:szCs w:val="22"/>
              </w:rPr>
              <w:t>XXXIII A</w:t>
            </w:r>
            <w:r w:rsidR="00D61C38">
              <w:rPr>
                <w:sz w:val="22"/>
                <w:szCs w:val="22"/>
              </w:rPr>
              <w:t>nnual Conference of the Italian Society of Public Economics</w:t>
            </w:r>
            <w:r w:rsidR="00DD487D">
              <w:rPr>
                <w:sz w:val="22"/>
                <w:szCs w:val="22"/>
              </w:rPr>
              <w:t>.</w:t>
            </w:r>
          </w:p>
          <w:p w14:paraId="5044FB64" w14:textId="56CCA114" w:rsidR="00305B15" w:rsidRDefault="00305B15" w:rsidP="00FB2FFB">
            <w:pPr>
              <w:jc w:val="both"/>
              <w:rPr>
                <w:sz w:val="22"/>
                <w:szCs w:val="22"/>
              </w:rPr>
            </w:pPr>
          </w:p>
          <w:p w14:paraId="2E941C3D" w14:textId="6FD4C2E0" w:rsidR="00FB2FFB" w:rsidRPr="00AF182D" w:rsidRDefault="00FB2FFB" w:rsidP="00FB2FFB">
            <w:pPr>
              <w:jc w:val="both"/>
              <w:rPr>
                <w:sz w:val="22"/>
                <w:szCs w:val="22"/>
                <w:lang w:val="it-IT"/>
              </w:rPr>
            </w:pPr>
            <w:r w:rsidRPr="00AF182D">
              <w:rPr>
                <w:sz w:val="22"/>
                <w:szCs w:val="22"/>
                <w:lang w:val="it-IT"/>
              </w:rPr>
              <w:t>2020: Roma III University, Eastern Finance Association, Societa’ degli Economisti Italiani, FMA Annual Meeting.</w:t>
            </w:r>
          </w:p>
          <w:p w14:paraId="02E268A0" w14:textId="77777777" w:rsidR="00FB2FFB" w:rsidRPr="00AF182D" w:rsidRDefault="00FB2FFB" w:rsidP="00FB2FFB">
            <w:pPr>
              <w:jc w:val="both"/>
              <w:rPr>
                <w:sz w:val="22"/>
                <w:szCs w:val="22"/>
                <w:lang w:val="it-IT"/>
              </w:rPr>
            </w:pPr>
          </w:p>
          <w:p w14:paraId="3EB1FEED" w14:textId="4902B9BB" w:rsidR="00FB2FFB" w:rsidRDefault="00FB2FFB" w:rsidP="00FB2FFB">
            <w:pPr>
              <w:jc w:val="both"/>
              <w:rPr>
                <w:sz w:val="22"/>
                <w:szCs w:val="22"/>
              </w:rPr>
            </w:pPr>
            <w:r>
              <w:rPr>
                <w:sz w:val="22"/>
                <w:szCs w:val="22"/>
              </w:rPr>
              <w:t xml:space="preserve">2019: Missouri University (Columbia), Monash University, University of Technology in Sydney, University of Oklahoma, American University*, University of Alabama, SUNY Buffalo*, </w:t>
            </w:r>
            <w:r w:rsidRPr="00210733">
              <w:rPr>
                <w:sz w:val="22"/>
                <w:szCs w:val="22"/>
              </w:rPr>
              <w:t xml:space="preserve">Free University of </w:t>
            </w:r>
            <w:proofErr w:type="spellStart"/>
            <w:r w:rsidRPr="00210733">
              <w:rPr>
                <w:sz w:val="22"/>
                <w:szCs w:val="22"/>
              </w:rPr>
              <w:t>Bozen</w:t>
            </w:r>
            <w:proofErr w:type="spellEnd"/>
            <w:r>
              <w:rPr>
                <w:sz w:val="22"/>
                <w:szCs w:val="22"/>
              </w:rPr>
              <w:t xml:space="preserve"> (Italy), European Finance Association*, Conference for Institutional &amp; Organizational Economics (Stockholm School of Economics)*, Eastern Finance Association, Southwestern Finance Association, The Washington Area Finance Conference*. </w:t>
            </w:r>
          </w:p>
          <w:p w14:paraId="4AF720F7" w14:textId="0C2956EA" w:rsidR="00FB2FFB" w:rsidRDefault="00FB2FFB" w:rsidP="00FB2FFB">
            <w:pPr>
              <w:jc w:val="both"/>
              <w:rPr>
                <w:sz w:val="22"/>
                <w:szCs w:val="22"/>
              </w:rPr>
            </w:pPr>
            <w:r>
              <w:rPr>
                <w:sz w:val="22"/>
                <w:szCs w:val="22"/>
              </w:rPr>
              <w:t xml:space="preserve">2018: </w:t>
            </w:r>
            <w:r w:rsidRPr="00274078">
              <w:rPr>
                <w:sz w:val="22"/>
                <w:szCs w:val="22"/>
              </w:rPr>
              <w:t>The University of Georgi</w:t>
            </w:r>
            <w:r>
              <w:rPr>
                <w:sz w:val="22"/>
                <w:szCs w:val="22"/>
              </w:rPr>
              <w:t>a</w:t>
            </w:r>
            <w:r w:rsidRPr="00274078">
              <w:rPr>
                <w:sz w:val="22"/>
                <w:szCs w:val="22"/>
              </w:rPr>
              <w:t>*</w:t>
            </w:r>
            <w:r>
              <w:rPr>
                <w:sz w:val="22"/>
                <w:szCs w:val="22"/>
              </w:rPr>
              <w:t xml:space="preserve">, The University of Iowa*, </w:t>
            </w:r>
            <w:r w:rsidRPr="00274078">
              <w:rPr>
                <w:sz w:val="22"/>
                <w:szCs w:val="22"/>
              </w:rPr>
              <w:t>King Fahd University of Petroleum &amp; Minerals*</w:t>
            </w:r>
            <w:r>
              <w:rPr>
                <w:sz w:val="22"/>
                <w:szCs w:val="22"/>
              </w:rPr>
              <w:t>, Peking University*,</w:t>
            </w:r>
            <w:r w:rsidRPr="00274078">
              <w:rPr>
                <w:sz w:val="22"/>
                <w:szCs w:val="22"/>
              </w:rPr>
              <w:t xml:space="preserve"> </w:t>
            </w:r>
            <w:proofErr w:type="spellStart"/>
            <w:r>
              <w:rPr>
                <w:sz w:val="22"/>
                <w:szCs w:val="22"/>
              </w:rPr>
              <w:t>Ghuanghua</w:t>
            </w:r>
            <w:proofErr w:type="spellEnd"/>
            <w:r>
              <w:rPr>
                <w:sz w:val="22"/>
                <w:szCs w:val="22"/>
              </w:rPr>
              <w:t xml:space="preserve"> School of Management*, </w:t>
            </w:r>
            <w:r w:rsidRPr="00274078">
              <w:rPr>
                <w:sz w:val="22"/>
                <w:szCs w:val="22"/>
              </w:rPr>
              <w:t>AEA Annual Meeting</w:t>
            </w:r>
            <w:r>
              <w:rPr>
                <w:sz w:val="22"/>
                <w:szCs w:val="22"/>
              </w:rPr>
              <w:t>,</w:t>
            </w:r>
            <w:r w:rsidRPr="00274078">
              <w:rPr>
                <w:sz w:val="22"/>
                <w:szCs w:val="22"/>
              </w:rPr>
              <w:t xml:space="preserve"> FMA Doctoral Student Consortium</w:t>
            </w:r>
            <w:r>
              <w:rPr>
                <w:sz w:val="22"/>
                <w:szCs w:val="22"/>
              </w:rPr>
              <w:t xml:space="preserve">, </w:t>
            </w:r>
            <w:r w:rsidRPr="00274078">
              <w:rPr>
                <w:sz w:val="22"/>
                <w:szCs w:val="22"/>
              </w:rPr>
              <w:t xml:space="preserve"> SEC Doctoral Student Consortium</w:t>
            </w:r>
            <w:r>
              <w:rPr>
                <w:sz w:val="22"/>
                <w:szCs w:val="22"/>
              </w:rPr>
              <w:t xml:space="preserve">, </w:t>
            </w:r>
            <w:r w:rsidRPr="00274078">
              <w:rPr>
                <w:sz w:val="22"/>
                <w:szCs w:val="22"/>
              </w:rPr>
              <w:t>CSAE – Oxford University Conference</w:t>
            </w:r>
            <w:r>
              <w:rPr>
                <w:sz w:val="22"/>
                <w:szCs w:val="22"/>
              </w:rPr>
              <w:t>,</w:t>
            </w:r>
            <w:r w:rsidRPr="00274078">
              <w:rPr>
                <w:sz w:val="22"/>
                <w:szCs w:val="22"/>
              </w:rPr>
              <w:t xml:space="preserve"> European Bank for Reconstruction and Development*,</w:t>
            </w:r>
            <w:r>
              <w:rPr>
                <w:sz w:val="22"/>
                <w:szCs w:val="22"/>
              </w:rPr>
              <w:t xml:space="preserve"> </w:t>
            </w:r>
            <w:r w:rsidRPr="00274078">
              <w:rPr>
                <w:sz w:val="22"/>
                <w:szCs w:val="22"/>
              </w:rPr>
              <w:t>Eastern Finance Association</w:t>
            </w:r>
            <w:r>
              <w:rPr>
                <w:sz w:val="22"/>
                <w:szCs w:val="22"/>
              </w:rPr>
              <w:t xml:space="preserve">, </w:t>
            </w:r>
            <w:r w:rsidRPr="00274078">
              <w:rPr>
                <w:sz w:val="22"/>
                <w:szCs w:val="22"/>
              </w:rPr>
              <w:t xml:space="preserve">Financial Engineering and Banking </w:t>
            </w:r>
            <w:r>
              <w:rPr>
                <w:sz w:val="22"/>
                <w:szCs w:val="22"/>
              </w:rPr>
              <w:t xml:space="preserve">Society, </w:t>
            </w:r>
            <w:r w:rsidRPr="00274078">
              <w:rPr>
                <w:sz w:val="22"/>
                <w:szCs w:val="22"/>
              </w:rPr>
              <w:t>Eurasian Business and Economics Society</w:t>
            </w:r>
            <w:r>
              <w:rPr>
                <w:sz w:val="22"/>
                <w:szCs w:val="22"/>
              </w:rPr>
              <w:t xml:space="preserve">, </w:t>
            </w:r>
            <w:r w:rsidRPr="00274078">
              <w:rPr>
                <w:sz w:val="22"/>
                <w:szCs w:val="22"/>
              </w:rPr>
              <w:t>European Financial Management Association*</w:t>
            </w:r>
            <w:r>
              <w:rPr>
                <w:sz w:val="22"/>
                <w:szCs w:val="22"/>
              </w:rPr>
              <w:t xml:space="preserve">, </w:t>
            </w:r>
            <w:r w:rsidRPr="00274078">
              <w:rPr>
                <w:sz w:val="22"/>
                <w:szCs w:val="22"/>
              </w:rPr>
              <w:t>Finance Forum (Spanish Finance Association – Annual Meeting</w:t>
            </w:r>
            <w:r>
              <w:rPr>
                <w:sz w:val="22"/>
                <w:szCs w:val="22"/>
              </w:rPr>
              <w:t xml:space="preserve">), </w:t>
            </w:r>
            <w:r w:rsidRPr="00274078">
              <w:rPr>
                <w:sz w:val="22"/>
                <w:szCs w:val="22"/>
              </w:rPr>
              <w:t>China Financial Research Conference</w:t>
            </w:r>
            <w:r>
              <w:rPr>
                <w:sz w:val="22"/>
                <w:szCs w:val="22"/>
              </w:rPr>
              <w:t xml:space="preserve">*, Paris Financial Management Conference*, Southern Finance Association, </w:t>
            </w:r>
            <w:r w:rsidRPr="00274078">
              <w:rPr>
                <w:sz w:val="22"/>
                <w:szCs w:val="22"/>
              </w:rPr>
              <w:t>African Meeting of the Econometric Society</w:t>
            </w:r>
            <w:r>
              <w:rPr>
                <w:sz w:val="22"/>
                <w:szCs w:val="22"/>
              </w:rPr>
              <w:t>.</w:t>
            </w:r>
          </w:p>
          <w:p w14:paraId="05B8904E" w14:textId="77777777" w:rsidR="00FB2FFB" w:rsidRDefault="00FB2FFB" w:rsidP="00FB2FFB">
            <w:pPr>
              <w:jc w:val="both"/>
              <w:rPr>
                <w:sz w:val="22"/>
                <w:szCs w:val="22"/>
              </w:rPr>
            </w:pPr>
          </w:p>
          <w:p w14:paraId="1484BB62" w14:textId="77777777" w:rsidR="00FB2FFB" w:rsidRDefault="00FB2FFB" w:rsidP="00FB2FFB">
            <w:pPr>
              <w:jc w:val="both"/>
              <w:rPr>
                <w:sz w:val="22"/>
                <w:szCs w:val="22"/>
              </w:rPr>
            </w:pPr>
            <w:r>
              <w:rPr>
                <w:sz w:val="22"/>
                <w:szCs w:val="22"/>
              </w:rPr>
              <w:t xml:space="preserve">2017: </w:t>
            </w:r>
            <w:r w:rsidRPr="00274078">
              <w:rPr>
                <w:sz w:val="22"/>
                <w:szCs w:val="22"/>
              </w:rPr>
              <w:t>The University of Oklahoma</w:t>
            </w:r>
            <w:r>
              <w:rPr>
                <w:sz w:val="22"/>
                <w:szCs w:val="22"/>
              </w:rPr>
              <w:t xml:space="preserve">, </w:t>
            </w:r>
            <w:r w:rsidRPr="00274078">
              <w:rPr>
                <w:sz w:val="22"/>
                <w:szCs w:val="22"/>
              </w:rPr>
              <w:t>Institute for Humane Studies - Fall Graduate Research Colloquium</w:t>
            </w:r>
            <w:r>
              <w:rPr>
                <w:sz w:val="22"/>
                <w:szCs w:val="22"/>
              </w:rPr>
              <w:t xml:space="preserve">, </w:t>
            </w:r>
            <w:r w:rsidRPr="00274078">
              <w:rPr>
                <w:sz w:val="22"/>
                <w:szCs w:val="22"/>
              </w:rPr>
              <w:t>FMA Europe</w:t>
            </w:r>
            <w:r>
              <w:rPr>
                <w:sz w:val="22"/>
                <w:szCs w:val="22"/>
              </w:rPr>
              <w:t xml:space="preserve">, </w:t>
            </w:r>
            <w:r w:rsidRPr="00274078">
              <w:rPr>
                <w:sz w:val="22"/>
                <w:szCs w:val="22"/>
              </w:rPr>
              <w:t>W</w:t>
            </w:r>
            <w:r>
              <w:rPr>
                <w:sz w:val="22"/>
                <w:szCs w:val="22"/>
              </w:rPr>
              <w:t xml:space="preserve">estern Economic International Conference. </w:t>
            </w:r>
          </w:p>
          <w:p w14:paraId="4315572C" w14:textId="77777777" w:rsidR="00FB2FFB" w:rsidRDefault="00FB2FFB" w:rsidP="00FB2FFB">
            <w:pPr>
              <w:jc w:val="both"/>
              <w:rPr>
                <w:sz w:val="22"/>
                <w:szCs w:val="22"/>
              </w:rPr>
            </w:pPr>
          </w:p>
          <w:p w14:paraId="4D5DC5DE" w14:textId="24BE1225" w:rsidR="00FB2FFB" w:rsidRPr="00274078" w:rsidRDefault="00FB2FFB" w:rsidP="00FB2FFB">
            <w:pPr>
              <w:jc w:val="both"/>
              <w:rPr>
                <w:b/>
                <w:sz w:val="22"/>
                <w:szCs w:val="22"/>
              </w:rPr>
            </w:pPr>
            <w:r>
              <w:rPr>
                <w:sz w:val="22"/>
                <w:szCs w:val="22"/>
              </w:rPr>
              <w:t xml:space="preserve">2016: </w:t>
            </w:r>
            <w:r w:rsidRPr="00274078">
              <w:rPr>
                <w:sz w:val="22"/>
                <w:szCs w:val="22"/>
              </w:rPr>
              <w:t>The University of Oklahoma</w:t>
            </w:r>
            <w:r>
              <w:rPr>
                <w:sz w:val="22"/>
                <w:szCs w:val="22"/>
              </w:rPr>
              <w:t>.</w:t>
            </w:r>
          </w:p>
        </w:tc>
      </w:tr>
      <w:tr w:rsidR="00FB2FFB" w:rsidRPr="00274078" w14:paraId="3D5D416B" w14:textId="77777777" w:rsidTr="00C066A6">
        <w:tc>
          <w:tcPr>
            <w:tcW w:w="2155" w:type="dxa"/>
          </w:tcPr>
          <w:p w14:paraId="6E2E9F6F" w14:textId="2ACAE325" w:rsidR="00FB2FFB" w:rsidRPr="00274078" w:rsidRDefault="00FB2FFB" w:rsidP="00FB2FFB">
            <w:pPr>
              <w:rPr>
                <w:b/>
                <w:sz w:val="22"/>
                <w:szCs w:val="22"/>
              </w:rPr>
            </w:pPr>
          </w:p>
        </w:tc>
        <w:tc>
          <w:tcPr>
            <w:tcW w:w="7295" w:type="dxa"/>
            <w:gridSpan w:val="6"/>
          </w:tcPr>
          <w:p w14:paraId="0BAE6B76" w14:textId="663E82D4" w:rsidR="00B46758" w:rsidRPr="00274078" w:rsidRDefault="00B46758" w:rsidP="00FB2FFB">
            <w:pPr>
              <w:ind w:left="720"/>
              <w:jc w:val="both"/>
              <w:rPr>
                <w:sz w:val="22"/>
                <w:szCs w:val="22"/>
              </w:rPr>
            </w:pPr>
          </w:p>
        </w:tc>
      </w:tr>
      <w:tr w:rsidR="00FB2FFB" w:rsidRPr="00274078" w14:paraId="5C61E6E9" w14:textId="77777777" w:rsidTr="00C066A6">
        <w:tc>
          <w:tcPr>
            <w:tcW w:w="2155" w:type="dxa"/>
          </w:tcPr>
          <w:p w14:paraId="3DA37E83" w14:textId="67FB921E" w:rsidR="00FB2FFB" w:rsidRPr="00274078" w:rsidRDefault="00FB2FFB" w:rsidP="00FB2FFB">
            <w:pPr>
              <w:rPr>
                <w:b/>
                <w:sz w:val="22"/>
                <w:szCs w:val="22"/>
              </w:rPr>
            </w:pPr>
            <w:r w:rsidRPr="00274078">
              <w:rPr>
                <w:b/>
                <w:sz w:val="22"/>
                <w:szCs w:val="22"/>
              </w:rPr>
              <w:t>SERVICE ACTIVITIES</w:t>
            </w:r>
          </w:p>
        </w:tc>
        <w:tc>
          <w:tcPr>
            <w:tcW w:w="7295" w:type="dxa"/>
            <w:gridSpan w:val="6"/>
          </w:tcPr>
          <w:p w14:paraId="517F56B3" w14:textId="75C6A16D" w:rsidR="00FB2FFB" w:rsidRDefault="00FB2FFB" w:rsidP="00FB2FFB">
            <w:pPr>
              <w:jc w:val="both"/>
              <w:rPr>
                <w:sz w:val="22"/>
                <w:szCs w:val="22"/>
              </w:rPr>
            </w:pPr>
            <w:r>
              <w:rPr>
                <w:sz w:val="22"/>
                <w:szCs w:val="22"/>
              </w:rPr>
              <w:t>Ad-Hoc Referee for the Financial Management Association Europe 2019.</w:t>
            </w:r>
          </w:p>
          <w:p w14:paraId="1D2E03D2" w14:textId="77777777" w:rsidR="00FB2FFB" w:rsidRPr="00274078" w:rsidRDefault="00FB2FFB" w:rsidP="00FB2FFB">
            <w:pPr>
              <w:jc w:val="both"/>
              <w:rPr>
                <w:sz w:val="22"/>
                <w:szCs w:val="22"/>
              </w:rPr>
            </w:pPr>
            <w:r w:rsidRPr="00274078">
              <w:rPr>
                <w:sz w:val="22"/>
                <w:szCs w:val="22"/>
              </w:rPr>
              <w:t>Coordinated PhD Student Brown Bag Series (2018-2019).</w:t>
            </w:r>
          </w:p>
          <w:p w14:paraId="09554D42" w14:textId="70D43229" w:rsidR="00FB2FFB" w:rsidRPr="00274078" w:rsidRDefault="00FB2FFB" w:rsidP="00FB2FFB">
            <w:pPr>
              <w:jc w:val="both"/>
              <w:rPr>
                <w:sz w:val="22"/>
                <w:szCs w:val="22"/>
              </w:rPr>
            </w:pPr>
            <w:r w:rsidRPr="00274078">
              <w:rPr>
                <w:sz w:val="22"/>
                <w:szCs w:val="22"/>
              </w:rPr>
              <w:t>Ad-Hoc Referee for the Eastern Finance Association – Annual Meeting 2019.</w:t>
            </w:r>
          </w:p>
          <w:p w14:paraId="62E09285" w14:textId="4A713AD3" w:rsidR="00FB2FFB" w:rsidRPr="00274078" w:rsidRDefault="00FB2FFB" w:rsidP="00FB2FFB">
            <w:pPr>
              <w:jc w:val="both"/>
              <w:rPr>
                <w:sz w:val="22"/>
                <w:szCs w:val="22"/>
              </w:rPr>
            </w:pPr>
            <w:r w:rsidRPr="00274078">
              <w:rPr>
                <w:sz w:val="22"/>
                <w:szCs w:val="22"/>
              </w:rPr>
              <w:t xml:space="preserve">Referee for the </w:t>
            </w:r>
            <w:r w:rsidRPr="00A81C01">
              <w:rPr>
                <w:i/>
                <w:iCs/>
                <w:sz w:val="22"/>
                <w:szCs w:val="22"/>
              </w:rPr>
              <w:t xml:space="preserve">Journal of Corporate Finance, the Journal of Financial and Quantitative Analysis, </w:t>
            </w:r>
            <w:r w:rsidR="0005326E">
              <w:rPr>
                <w:i/>
                <w:iCs/>
                <w:sz w:val="22"/>
                <w:szCs w:val="22"/>
              </w:rPr>
              <w:t xml:space="preserve">Journal of Business Ethics, </w:t>
            </w:r>
            <w:r w:rsidR="00740825">
              <w:rPr>
                <w:i/>
                <w:iCs/>
                <w:sz w:val="22"/>
                <w:szCs w:val="22"/>
              </w:rPr>
              <w:t xml:space="preserve">Journal of Empirical Finance, </w:t>
            </w:r>
            <w:r w:rsidRPr="00A81C01">
              <w:rPr>
                <w:i/>
                <w:iCs/>
                <w:sz w:val="22"/>
                <w:szCs w:val="22"/>
              </w:rPr>
              <w:t xml:space="preserve">Public Choice, </w:t>
            </w:r>
            <w:r>
              <w:rPr>
                <w:i/>
                <w:iCs/>
                <w:sz w:val="22"/>
                <w:szCs w:val="22"/>
              </w:rPr>
              <w:t>Journal of Operational Risk, an</w:t>
            </w:r>
            <w:r w:rsidRPr="00A81C01">
              <w:rPr>
                <w:i/>
                <w:iCs/>
                <w:sz w:val="22"/>
                <w:szCs w:val="22"/>
              </w:rPr>
              <w:t>d the Journal of Development Economics</w:t>
            </w:r>
            <w:r>
              <w:rPr>
                <w:sz w:val="22"/>
                <w:szCs w:val="22"/>
              </w:rPr>
              <w:t>.</w:t>
            </w:r>
          </w:p>
        </w:tc>
      </w:tr>
      <w:tr w:rsidR="00FB2FFB" w:rsidRPr="00274078" w14:paraId="6BBCC675" w14:textId="77777777" w:rsidTr="00C066A6">
        <w:tc>
          <w:tcPr>
            <w:tcW w:w="2155" w:type="dxa"/>
          </w:tcPr>
          <w:p w14:paraId="46F60B81" w14:textId="77777777" w:rsidR="00FB2FFB" w:rsidRPr="00274078" w:rsidRDefault="00FB2FFB" w:rsidP="00FB2FFB">
            <w:pPr>
              <w:rPr>
                <w:b/>
                <w:sz w:val="22"/>
                <w:szCs w:val="22"/>
              </w:rPr>
            </w:pPr>
          </w:p>
        </w:tc>
        <w:tc>
          <w:tcPr>
            <w:tcW w:w="4140" w:type="dxa"/>
            <w:gridSpan w:val="3"/>
          </w:tcPr>
          <w:p w14:paraId="68241C64" w14:textId="4B406FB9" w:rsidR="00FB2FFB" w:rsidRPr="00274078" w:rsidRDefault="00FB2FFB" w:rsidP="00FB2FFB">
            <w:pPr>
              <w:jc w:val="both"/>
              <w:rPr>
                <w:sz w:val="22"/>
                <w:szCs w:val="22"/>
              </w:rPr>
            </w:pPr>
          </w:p>
        </w:tc>
        <w:tc>
          <w:tcPr>
            <w:tcW w:w="3155" w:type="dxa"/>
            <w:gridSpan w:val="3"/>
          </w:tcPr>
          <w:p w14:paraId="4C6221F0" w14:textId="3131CFBF" w:rsidR="00FB2FFB" w:rsidRPr="00274078" w:rsidRDefault="00FB2FFB" w:rsidP="00FB2FFB">
            <w:pPr>
              <w:jc w:val="both"/>
              <w:rPr>
                <w:sz w:val="22"/>
                <w:szCs w:val="22"/>
              </w:rPr>
            </w:pPr>
          </w:p>
        </w:tc>
      </w:tr>
      <w:tr w:rsidR="00FB2FFB" w:rsidRPr="00274078" w14:paraId="101A28FE" w14:textId="77777777" w:rsidTr="00C066A6">
        <w:tc>
          <w:tcPr>
            <w:tcW w:w="2155" w:type="dxa"/>
          </w:tcPr>
          <w:p w14:paraId="32E45662" w14:textId="264885D1" w:rsidR="00FB2FFB" w:rsidRPr="00274078" w:rsidRDefault="00FB2FFB" w:rsidP="00FB2FFB">
            <w:pPr>
              <w:rPr>
                <w:b/>
                <w:sz w:val="22"/>
                <w:szCs w:val="22"/>
              </w:rPr>
            </w:pPr>
            <w:r w:rsidRPr="00274078">
              <w:rPr>
                <w:b/>
                <w:sz w:val="22"/>
                <w:szCs w:val="22"/>
              </w:rPr>
              <w:t>GRANTS AND AWARDS</w:t>
            </w:r>
          </w:p>
        </w:tc>
        <w:tc>
          <w:tcPr>
            <w:tcW w:w="7295" w:type="dxa"/>
            <w:gridSpan w:val="6"/>
          </w:tcPr>
          <w:p w14:paraId="63D460DE" w14:textId="178234C2" w:rsidR="00040DFC" w:rsidRDefault="00040DFC" w:rsidP="00FB2FFB">
            <w:pPr>
              <w:rPr>
                <w:sz w:val="22"/>
                <w:szCs w:val="22"/>
              </w:rPr>
            </w:pPr>
            <w:r>
              <w:rPr>
                <w:sz w:val="22"/>
                <w:szCs w:val="22"/>
              </w:rPr>
              <w:t>2022: Social Policy Grant                                                                       ($10,000)</w:t>
            </w:r>
          </w:p>
          <w:p w14:paraId="28C2E8AA" w14:textId="0B0E990F" w:rsidR="009861A7" w:rsidRDefault="009861A7" w:rsidP="00FB2FFB">
            <w:pPr>
              <w:rPr>
                <w:sz w:val="22"/>
                <w:szCs w:val="22"/>
              </w:rPr>
            </w:pPr>
            <w:r>
              <w:rPr>
                <w:sz w:val="22"/>
                <w:szCs w:val="22"/>
              </w:rPr>
              <w:t>2021: Best Paper Award (3</w:t>
            </w:r>
            <w:r w:rsidRPr="009861A7">
              <w:rPr>
                <w:sz w:val="22"/>
                <w:szCs w:val="22"/>
                <w:vertAlign w:val="superscript"/>
              </w:rPr>
              <w:t>rd</w:t>
            </w:r>
            <w:r>
              <w:rPr>
                <w:sz w:val="22"/>
                <w:szCs w:val="22"/>
              </w:rPr>
              <w:t xml:space="preserve"> place overall) – CMC 2O21, NISM</w:t>
            </w:r>
            <w:r w:rsidR="00040DFC">
              <w:rPr>
                <w:sz w:val="22"/>
                <w:szCs w:val="22"/>
              </w:rPr>
              <w:t xml:space="preserve">              </w:t>
            </w:r>
            <w:r>
              <w:rPr>
                <w:sz w:val="22"/>
                <w:szCs w:val="22"/>
              </w:rPr>
              <w:t>($285)</w:t>
            </w:r>
          </w:p>
          <w:p w14:paraId="5B774B5C" w14:textId="792EA8AD" w:rsidR="00FB2FFB" w:rsidRDefault="00FB2FFB" w:rsidP="00FB2FFB">
            <w:pPr>
              <w:rPr>
                <w:sz w:val="22"/>
                <w:szCs w:val="22"/>
              </w:rPr>
            </w:pPr>
            <w:r>
              <w:rPr>
                <w:sz w:val="22"/>
                <w:szCs w:val="22"/>
              </w:rPr>
              <w:t>2019: Institute for Humane Studies Travel Grant.</w:t>
            </w:r>
            <w:r w:rsidR="009861A7">
              <w:rPr>
                <w:sz w:val="22"/>
                <w:szCs w:val="22"/>
              </w:rPr>
              <w:t xml:space="preserve">  </w:t>
            </w:r>
            <w:r>
              <w:rPr>
                <w:sz w:val="22"/>
                <w:szCs w:val="22"/>
              </w:rPr>
              <w:t xml:space="preserve">                                </w:t>
            </w:r>
            <w:r w:rsidR="00040DFC">
              <w:rPr>
                <w:sz w:val="22"/>
                <w:szCs w:val="22"/>
              </w:rPr>
              <w:t xml:space="preserve"> </w:t>
            </w:r>
            <w:r>
              <w:rPr>
                <w:sz w:val="22"/>
                <w:szCs w:val="22"/>
              </w:rPr>
              <w:t xml:space="preserve">    ($400)</w:t>
            </w:r>
          </w:p>
          <w:p w14:paraId="29F340BE" w14:textId="77777777" w:rsidR="00FB2FFB" w:rsidRDefault="00FB2FFB" w:rsidP="00FB2FFB">
            <w:pPr>
              <w:rPr>
                <w:sz w:val="22"/>
                <w:szCs w:val="22"/>
              </w:rPr>
            </w:pPr>
            <w:r w:rsidRPr="00274078">
              <w:rPr>
                <w:sz w:val="22"/>
                <w:szCs w:val="22"/>
              </w:rPr>
              <w:t xml:space="preserve">2018: Ben Barnett Scholarship - Graduate Scholarship.                          </w:t>
            </w:r>
            <w:r>
              <w:rPr>
                <w:sz w:val="22"/>
                <w:szCs w:val="22"/>
              </w:rPr>
              <w:t>($2,500)</w:t>
            </w:r>
          </w:p>
          <w:p w14:paraId="401BB4B8" w14:textId="33B7DA8C" w:rsidR="00FB2FFB" w:rsidRPr="00274078" w:rsidRDefault="00FB2FFB" w:rsidP="00FB2FFB">
            <w:pPr>
              <w:rPr>
                <w:sz w:val="22"/>
                <w:szCs w:val="22"/>
              </w:rPr>
            </w:pPr>
            <w:r w:rsidRPr="00274078">
              <w:rPr>
                <w:sz w:val="22"/>
                <w:szCs w:val="22"/>
              </w:rPr>
              <w:t xml:space="preserve">2018: Best Paper Award - CFRC, Tsinghua University.                          </w:t>
            </w:r>
            <w:r>
              <w:rPr>
                <w:sz w:val="22"/>
                <w:szCs w:val="22"/>
              </w:rPr>
              <w:t>($2,000)</w:t>
            </w:r>
          </w:p>
          <w:p w14:paraId="42F35839" w14:textId="656A4C2E" w:rsidR="00FB2FFB" w:rsidRDefault="00FB2FFB" w:rsidP="00FB2FFB">
            <w:pPr>
              <w:rPr>
                <w:sz w:val="22"/>
                <w:szCs w:val="22"/>
              </w:rPr>
            </w:pPr>
            <w:r w:rsidRPr="00274078">
              <w:rPr>
                <w:sz w:val="22"/>
                <w:szCs w:val="22"/>
              </w:rPr>
              <w:t xml:space="preserve">2018: Hayek Scholarship – Institute of Humane Studies.                       </w:t>
            </w:r>
            <w:r>
              <w:rPr>
                <w:sz w:val="22"/>
                <w:szCs w:val="22"/>
              </w:rPr>
              <w:t xml:space="preserve">    ($750)</w:t>
            </w:r>
          </w:p>
          <w:p w14:paraId="0E0420F1" w14:textId="2E902503" w:rsidR="00FB2FFB" w:rsidRPr="00274078" w:rsidRDefault="00FB2FFB" w:rsidP="00FB2FFB">
            <w:pPr>
              <w:rPr>
                <w:sz w:val="22"/>
                <w:szCs w:val="22"/>
              </w:rPr>
            </w:pPr>
            <w:r w:rsidRPr="00274078">
              <w:rPr>
                <w:sz w:val="22"/>
                <w:szCs w:val="22"/>
              </w:rPr>
              <w:t xml:space="preserve">2017: Ben Barnett Scholarship - Graduate Scholarship.                          </w:t>
            </w:r>
            <w:r>
              <w:rPr>
                <w:sz w:val="22"/>
                <w:szCs w:val="22"/>
              </w:rPr>
              <w:t>($2,500)</w:t>
            </w:r>
          </w:p>
          <w:p w14:paraId="4F706617" w14:textId="74EAB9C9" w:rsidR="00FB2FFB" w:rsidRPr="00274078" w:rsidRDefault="00FB2FFB" w:rsidP="00FB2FFB">
            <w:pPr>
              <w:rPr>
                <w:sz w:val="22"/>
                <w:szCs w:val="22"/>
              </w:rPr>
            </w:pPr>
            <w:r w:rsidRPr="00274078">
              <w:rPr>
                <w:sz w:val="22"/>
                <w:szCs w:val="22"/>
              </w:rPr>
              <w:t>2017: Best Pitch Award, FMA</w:t>
            </w:r>
            <w:r>
              <w:rPr>
                <w:sz w:val="22"/>
                <w:szCs w:val="22"/>
              </w:rPr>
              <w:t xml:space="preserve"> Europe</w:t>
            </w:r>
            <w:r w:rsidRPr="00274078">
              <w:rPr>
                <w:sz w:val="22"/>
                <w:szCs w:val="22"/>
              </w:rPr>
              <w:t>.</w:t>
            </w:r>
            <w:r>
              <w:rPr>
                <w:sz w:val="22"/>
                <w:szCs w:val="22"/>
              </w:rPr>
              <w:t xml:space="preserve">                                                    </w:t>
            </w:r>
            <w:r w:rsidR="00040DFC">
              <w:rPr>
                <w:sz w:val="22"/>
                <w:szCs w:val="22"/>
              </w:rPr>
              <w:t xml:space="preserve"> </w:t>
            </w:r>
            <w:r>
              <w:rPr>
                <w:sz w:val="22"/>
                <w:szCs w:val="22"/>
              </w:rPr>
              <w:t xml:space="preserve">  ($500)</w:t>
            </w:r>
          </w:p>
          <w:p w14:paraId="2609551A" w14:textId="0438EBA5" w:rsidR="00FB2FFB" w:rsidRPr="00274078" w:rsidRDefault="00FB2FFB" w:rsidP="00FB2FFB">
            <w:pPr>
              <w:rPr>
                <w:sz w:val="22"/>
                <w:szCs w:val="22"/>
              </w:rPr>
            </w:pPr>
            <w:r w:rsidRPr="00274078">
              <w:rPr>
                <w:sz w:val="22"/>
                <w:szCs w:val="22"/>
              </w:rPr>
              <w:lastRenderedPageBreak/>
              <w:t xml:space="preserve">2017: Alley-Rayonier Travel Grant 2017.                                            </w:t>
            </w:r>
            <w:r>
              <w:rPr>
                <w:sz w:val="22"/>
                <w:szCs w:val="22"/>
              </w:rPr>
              <w:t xml:space="preserve">    ($1,400)</w:t>
            </w:r>
          </w:p>
          <w:p w14:paraId="4F128AA1" w14:textId="3B5AF39E" w:rsidR="00FB2FFB" w:rsidRPr="00274078" w:rsidRDefault="00FB2FFB" w:rsidP="00FB2FFB">
            <w:pPr>
              <w:rPr>
                <w:sz w:val="22"/>
                <w:szCs w:val="22"/>
              </w:rPr>
            </w:pPr>
            <w:r w:rsidRPr="00274078">
              <w:rPr>
                <w:sz w:val="22"/>
                <w:szCs w:val="22"/>
              </w:rPr>
              <w:t xml:space="preserve">2016: Ben Barnett Scholarship - Graduate Scholarship.               </w:t>
            </w:r>
            <w:r>
              <w:rPr>
                <w:sz w:val="22"/>
                <w:szCs w:val="22"/>
              </w:rPr>
              <w:t xml:space="preserve"> </w:t>
            </w:r>
            <w:r w:rsidRPr="00274078">
              <w:rPr>
                <w:sz w:val="22"/>
                <w:szCs w:val="22"/>
              </w:rPr>
              <w:t xml:space="preserve">          </w:t>
            </w:r>
            <w:r>
              <w:rPr>
                <w:sz w:val="22"/>
                <w:szCs w:val="22"/>
              </w:rPr>
              <w:t>($2,500)</w:t>
            </w:r>
          </w:p>
          <w:p w14:paraId="2CC802A4" w14:textId="50AE0DF0" w:rsidR="00FB2FFB" w:rsidRPr="00274078" w:rsidRDefault="00FB2FFB" w:rsidP="00FB2FFB">
            <w:pPr>
              <w:jc w:val="both"/>
              <w:rPr>
                <w:sz w:val="22"/>
                <w:szCs w:val="22"/>
              </w:rPr>
            </w:pPr>
            <w:r w:rsidRPr="00274078">
              <w:rPr>
                <w:sz w:val="22"/>
                <w:szCs w:val="22"/>
              </w:rPr>
              <w:t xml:space="preserve">2015: Cleo </w:t>
            </w:r>
            <w:proofErr w:type="spellStart"/>
            <w:r w:rsidRPr="00274078">
              <w:rPr>
                <w:sz w:val="22"/>
                <w:szCs w:val="22"/>
              </w:rPr>
              <w:t>Murney</w:t>
            </w:r>
            <w:proofErr w:type="spellEnd"/>
            <w:r w:rsidRPr="00274078">
              <w:rPr>
                <w:sz w:val="22"/>
                <w:szCs w:val="22"/>
              </w:rPr>
              <w:t xml:space="preserve"> Scholarship - Graduate Scholarship</w:t>
            </w:r>
            <w:r>
              <w:rPr>
                <w:sz w:val="22"/>
                <w:szCs w:val="22"/>
              </w:rPr>
              <w:t xml:space="preserve">                         ($2,500)</w:t>
            </w:r>
          </w:p>
        </w:tc>
      </w:tr>
      <w:tr w:rsidR="00FB2FFB" w:rsidRPr="00274078" w14:paraId="5BEF2CF2" w14:textId="77777777" w:rsidTr="00C066A6">
        <w:tc>
          <w:tcPr>
            <w:tcW w:w="2155" w:type="dxa"/>
          </w:tcPr>
          <w:p w14:paraId="56A362D3" w14:textId="77777777" w:rsidR="00FB2FFB" w:rsidRPr="00274078" w:rsidRDefault="00FB2FFB" w:rsidP="00FB2FFB">
            <w:pPr>
              <w:rPr>
                <w:b/>
                <w:sz w:val="22"/>
                <w:szCs w:val="22"/>
              </w:rPr>
            </w:pPr>
          </w:p>
        </w:tc>
        <w:tc>
          <w:tcPr>
            <w:tcW w:w="7295" w:type="dxa"/>
            <w:gridSpan w:val="6"/>
          </w:tcPr>
          <w:p w14:paraId="55132E97" w14:textId="0D8FFF79" w:rsidR="00FB2FFB" w:rsidRPr="00274078" w:rsidRDefault="00FB2FFB" w:rsidP="00FB2FFB">
            <w:pPr>
              <w:jc w:val="both"/>
              <w:rPr>
                <w:sz w:val="22"/>
                <w:szCs w:val="22"/>
              </w:rPr>
            </w:pPr>
          </w:p>
        </w:tc>
      </w:tr>
      <w:tr w:rsidR="00FB2FFB" w:rsidRPr="00274078" w14:paraId="21504610" w14:textId="77777777" w:rsidTr="00A81C01">
        <w:tc>
          <w:tcPr>
            <w:tcW w:w="2155" w:type="dxa"/>
          </w:tcPr>
          <w:p w14:paraId="019C34CE" w14:textId="3DC7DA6D" w:rsidR="00FB2FFB" w:rsidRPr="00274078" w:rsidRDefault="00FB2FFB" w:rsidP="00FB2FFB">
            <w:pPr>
              <w:rPr>
                <w:b/>
                <w:sz w:val="22"/>
                <w:szCs w:val="22"/>
              </w:rPr>
            </w:pPr>
            <w:r w:rsidRPr="00274078">
              <w:rPr>
                <w:b/>
                <w:sz w:val="22"/>
                <w:szCs w:val="22"/>
              </w:rPr>
              <w:t>MISCELLANEOUS</w:t>
            </w:r>
          </w:p>
        </w:tc>
        <w:tc>
          <w:tcPr>
            <w:tcW w:w="7025" w:type="dxa"/>
            <w:gridSpan w:val="5"/>
          </w:tcPr>
          <w:p w14:paraId="7E7C6C9F" w14:textId="6DB386C4" w:rsidR="00FB2FFB" w:rsidRPr="00274078" w:rsidRDefault="00FB2FFB" w:rsidP="00FB2FFB">
            <w:pPr>
              <w:rPr>
                <w:sz w:val="22"/>
                <w:szCs w:val="22"/>
              </w:rPr>
            </w:pPr>
            <w:r w:rsidRPr="00274078">
              <w:rPr>
                <w:sz w:val="22"/>
                <w:szCs w:val="22"/>
              </w:rPr>
              <w:t xml:space="preserve">Programming: SAS, STATA, </w:t>
            </w:r>
            <w:proofErr w:type="spellStart"/>
            <w:r w:rsidRPr="00274078">
              <w:rPr>
                <w:sz w:val="22"/>
                <w:szCs w:val="22"/>
              </w:rPr>
              <w:t>Matlab</w:t>
            </w:r>
            <w:proofErr w:type="spellEnd"/>
            <w:r>
              <w:rPr>
                <w:sz w:val="22"/>
                <w:szCs w:val="22"/>
              </w:rPr>
              <w:t>, Phyton, MS Office.</w:t>
            </w:r>
          </w:p>
          <w:p w14:paraId="066012BD" w14:textId="41A70116" w:rsidR="00FB2FFB" w:rsidRPr="00274078" w:rsidRDefault="00FB2FFB" w:rsidP="00FB2FFB">
            <w:pPr>
              <w:rPr>
                <w:sz w:val="22"/>
                <w:szCs w:val="22"/>
              </w:rPr>
            </w:pPr>
            <w:r w:rsidRPr="00274078">
              <w:rPr>
                <w:sz w:val="22"/>
                <w:szCs w:val="22"/>
              </w:rPr>
              <w:t>Languages: English (Fluent), Italian (Native), French (Conversational)</w:t>
            </w:r>
            <w:r w:rsidR="00BD6AAE">
              <w:rPr>
                <w:sz w:val="22"/>
                <w:szCs w:val="22"/>
              </w:rPr>
              <w:t>, Russian (Beginner)</w:t>
            </w:r>
          </w:p>
          <w:p w14:paraId="1A28E6E5" w14:textId="2C1758B1" w:rsidR="00740825" w:rsidRPr="00274078" w:rsidRDefault="00FB2FFB" w:rsidP="00534149">
            <w:pPr>
              <w:jc w:val="both"/>
              <w:rPr>
                <w:sz w:val="22"/>
                <w:szCs w:val="22"/>
              </w:rPr>
            </w:pPr>
            <w:r w:rsidRPr="00274078">
              <w:rPr>
                <w:sz w:val="22"/>
                <w:szCs w:val="22"/>
              </w:rPr>
              <w:t>Citizenship: Italian (European)</w:t>
            </w:r>
          </w:p>
        </w:tc>
        <w:tc>
          <w:tcPr>
            <w:tcW w:w="270" w:type="dxa"/>
          </w:tcPr>
          <w:p w14:paraId="198513AB" w14:textId="4059A3E1" w:rsidR="00FB2FFB" w:rsidRPr="00274078" w:rsidRDefault="00FB2FFB" w:rsidP="00FB2FFB">
            <w:pPr>
              <w:jc w:val="right"/>
              <w:rPr>
                <w:sz w:val="22"/>
                <w:szCs w:val="22"/>
              </w:rPr>
            </w:pPr>
          </w:p>
        </w:tc>
      </w:tr>
      <w:tr w:rsidR="00FB2FFB" w:rsidRPr="00274078" w14:paraId="08286C11" w14:textId="77777777" w:rsidTr="00C066A6">
        <w:tc>
          <w:tcPr>
            <w:tcW w:w="2155" w:type="dxa"/>
          </w:tcPr>
          <w:p w14:paraId="6F80BEC2" w14:textId="77777777" w:rsidR="00FB2FFB" w:rsidRDefault="00FB2FFB" w:rsidP="00FB2FFB">
            <w:pPr>
              <w:rPr>
                <w:b/>
                <w:sz w:val="22"/>
                <w:szCs w:val="22"/>
              </w:rPr>
            </w:pPr>
          </w:p>
          <w:p w14:paraId="1F9C9D78" w14:textId="4574E11C" w:rsidR="00FB2FFB" w:rsidRPr="00274078" w:rsidRDefault="00FB2FFB" w:rsidP="00FB2FFB">
            <w:pPr>
              <w:rPr>
                <w:b/>
                <w:sz w:val="22"/>
                <w:szCs w:val="22"/>
              </w:rPr>
            </w:pPr>
            <w:r w:rsidRPr="00274078">
              <w:rPr>
                <w:b/>
                <w:sz w:val="22"/>
                <w:szCs w:val="22"/>
              </w:rPr>
              <w:t>REFERENCES</w:t>
            </w:r>
            <w:r>
              <w:rPr>
                <w:b/>
                <w:sz w:val="22"/>
                <w:szCs w:val="22"/>
              </w:rPr>
              <w:t>:</w:t>
            </w:r>
          </w:p>
        </w:tc>
        <w:tc>
          <w:tcPr>
            <w:tcW w:w="6210" w:type="dxa"/>
            <w:gridSpan w:val="4"/>
          </w:tcPr>
          <w:p w14:paraId="12CCD915" w14:textId="37D4DD2E" w:rsidR="00FB2FFB" w:rsidRDefault="00FB2FFB" w:rsidP="00FB2FFB">
            <w:pPr>
              <w:rPr>
                <w:b/>
                <w:sz w:val="22"/>
                <w:szCs w:val="22"/>
              </w:rPr>
            </w:pPr>
          </w:p>
          <w:p w14:paraId="57B0AC15" w14:textId="6851B4FD" w:rsidR="00FB2FFB" w:rsidRPr="00274078" w:rsidRDefault="00D56B58" w:rsidP="00B22B6B">
            <w:pPr>
              <w:tabs>
                <w:tab w:val="left" w:pos="3975"/>
              </w:tabs>
              <w:rPr>
                <w:b/>
                <w:sz w:val="22"/>
                <w:szCs w:val="22"/>
              </w:rPr>
            </w:pPr>
            <w:r>
              <w:rPr>
                <w:b/>
                <w:sz w:val="22"/>
                <w:szCs w:val="22"/>
              </w:rPr>
              <w:t>Franco Fiordelisi</w:t>
            </w:r>
            <w:r w:rsidR="00B22B6B">
              <w:rPr>
                <w:b/>
                <w:sz w:val="22"/>
                <w:szCs w:val="22"/>
              </w:rPr>
              <w:tab/>
            </w:r>
          </w:p>
          <w:p w14:paraId="2FC676F9" w14:textId="517BC617" w:rsidR="00FB2FFB" w:rsidRPr="00274078" w:rsidRDefault="00D56B58" w:rsidP="00FB2FFB">
            <w:pPr>
              <w:rPr>
                <w:sz w:val="22"/>
                <w:szCs w:val="22"/>
              </w:rPr>
            </w:pPr>
            <w:r>
              <w:rPr>
                <w:sz w:val="22"/>
                <w:szCs w:val="22"/>
              </w:rPr>
              <w:t>Professor of Banking and Finance</w:t>
            </w:r>
          </w:p>
          <w:p w14:paraId="6BCF0406" w14:textId="44DC8CEE" w:rsidR="00FB2FFB" w:rsidRPr="00274078" w:rsidRDefault="00D56B58" w:rsidP="00FB2FFB">
            <w:pPr>
              <w:rPr>
                <w:sz w:val="22"/>
                <w:szCs w:val="22"/>
              </w:rPr>
            </w:pPr>
            <w:r>
              <w:rPr>
                <w:sz w:val="22"/>
                <w:szCs w:val="22"/>
              </w:rPr>
              <w:t>Essex Business School</w:t>
            </w:r>
          </w:p>
          <w:p w14:paraId="7FDA44A6" w14:textId="0B30E8B0" w:rsidR="00FB2FFB" w:rsidRPr="00274078" w:rsidRDefault="00FB2FFB" w:rsidP="00FB2FFB">
            <w:pPr>
              <w:rPr>
                <w:sz w:val="22"/>
                <w:szCs w:val="22"/>
              </w:rPr>
            </w:pPr>
            <w:r w:rsidRPr="00274078">
              <w:rPr>
                <w:sz w:val="22"/>
                <w:szCs w:val="22"/>
              </w:rPr>
              <w:t xml:space="preserve">University of </w:t>
            </w:r>
            <w:r w:rsidR="00D56B58">
              <w:rPr>
                <w:sz w:val="22"/>
                <w:szCs w:val="22"/>
              </w:rPr>
              <w:t>Essex</w:t>
            </w:r>
          </w:p>
          <w:p w14:paraId="738898DA" w14:textId="4A2667D7" w:rsidR="00FB2FFB" w:rsidRPr="00274078" w:rsidRDefault="00D56B58" w:rsidP="00FB2FFB">
            <w:pPr>
              <w:rPr>
                <w:sz w:val="22"/>
                <w:szCs w:val="22"/>
              </w:rPr>
            </w:pPr>
            <w:r>
              <w:rPr>
                <w:sz w:val="22"/>
                <w:szCs w:val="22"/>
              </w:rPr>
              <w:t>+44 0 1206 872260</w:t>
            </w:r>
          </w:p>
          <w:p w14:paraId="5651CD46" w14:textId="2A33E8D2" w:rsidR="00FB2FFB" w:rsidRPr="00274078" w:rsidRDefault="00000000" w:rsidP="00FB2FFB">
            <w:pPr>
              <w:rPr>
                <w:sz w:val="22"/>
                <w:szCs w:val="22"/>
              </w:rPr>
            </w:pPr>
            <w:hyperlink r:id="rId11" w:history="1">
              <w:r w:rsidR="00D56B58" w:rsidRPr="00BC39CB">
                <w:rPr>
                  <w:rStyle w:val="Hyperlink"/>
                  <w:sz w:val="22"/>
                  <w:szCs w:val="22"/>
                </w:rPr>
                <w:t>Franco.fiordelisi@essex.ac.uk</w:t>
              </w:r>
            </w:hyperlink>
            <w:r w:rsidR="00D56B58">
              <w:rPr>
                <w:rStyle w:val="Hyperlink"/>
                <w:sz w:val="22"/>
                <w:szCs w:val="22"/>
              </w:rPr>
              <w:t xml:space="preserve"> </w:t>
            </w:r>
          </w:p>
        </w:tc>
        <w:tc>
          <w:tcPr>
            <w:tcW w:w="1085" w:type="dxa"/>
            <w:gridSpan w:val="2"/>
          </w:tcPr>
          <w:p w14:paraId="1B3CD79D" w14:textId="77777777" w:rsidR="00FB2FFB" w:rsidRPr="00274078" w:rsidRDefault="00FB2FFB" w:rsidP="00FB2FFB">
            <w:pPr>
              <w:jc w:val="right"/>
              <w:rPr>
                <w:sz w:val="22"/>
                <w:szCs w:val="22"/>
              </w:rPr>
            </w:pPr>
          </w:p>
        </w:tc>
      </w:tr>
      <w:tr w:rsidR="00FB2FFB" w:rsidRPr="00274078" w14:paraId="0BC5FE20" w14:textId="77777777" w:rsidTr="00C066A6">
        <w:tc>
          <w:tcPr>
            <w:tcW w:w="2155" w:type="dxa"/>
          </w:tcPr>
          <w:p w14:paraId="11C68D56" w14:textId="34A9FE8D" w:rsidR="00FB2FFB" w:rsidRPr="00274078" w:rsidRDefault="00FB2FFB" w:rsidP="00FB2FFB">
            <w:pPr>
              <w:rPr>
                <w:b/>
                <w:sz w:val="22"/>
                <w:szCs w:val="22"/>
              </w:rPr>
            </w:pPr>
          </w:p>
        </w:tc>
        <w:tc>
          <w:tcPr>
            <w:tcW w:w="7295" w:type="dxa"/>
            <w:gridSpan w:val="6"/>
          </w:tcPr>
          <w:p w14:paraId="08A70DB8" w14:textId="20ADBF5F" w:rsidR="00FB2FFB" w:rsidRPr="00274078" w:rsidRDefault="00FB2FFB" w:rsidP="00FB2FFB">
            <w:pPr>
              <w:rPr>
                <w:sz w:val="22"/>
                <w:szCs w:val="22"/>
              </w:rPr>
            </w:pPr>
          </w:p>
        </w:tc>
      </w:tr>
      <w:tr w:rsidR="00FB2FFB" w:rsidRPr="00274078" w14:paraId="6B57818A" w14:textId="77777777" w:rsidTr="00C066A6">
        <w:tc>
          <w:tcPr>
            <w:tcW w:w="2155" w:type="dxa"/>
          </w:tcPr>
          <w:p w14:paraId="759EE435" w14:textId="3BC57160" w:rsidR="00FB2FFB" w:rsidRPr="00274078" w:rsidRDefault="00FB2FFB" w:rsidP="00FB2FFB">
            <w:pPr>
              <w:rPr>
                <w:b/>
                <w:sz w:val="22"/>
                <w:szCs w:val="22"/>
              </w:rPr>
            </w:pPr>
          </w:p>
        </w:tc>
        <w:tc>
          <w:tcPr>
            <w:tcW w:w="3687" w:type="dxa"/>
            <w:gridSpan w:val="2"/>
          </w:tcPr>
          <w:p w14:paraId="5E1AAC0B" w14:textId="7B2DBBFB" w:rsidR="00FB2FFB" w:rsidRPr="00274078" w:rsidRDefault="00481A50" w:rsidP="00FB2FFB">
            <w:pPr>
              <w:rPr>
                <w:b/>
                <w:sz w:val="22"/>
                <w:szCs w:val="22"/>
              </w:rPr>
            </w:pPr>
            <w:r>
              <w:rPr>
                <w:b/>
                <w:sz w:val="22"/>
                <w:szCs w:val="22"/>
              </w:rPr>
              <w:t>Jerome Taillard</w:t>
            </w:r>
          </w:p>
          <w:p w14:paraId="40471490" w14:textId="0E749129" w:rsidR="00FB2FFB" w:rsidRPr="00274078" w:rsidRDefault="00481A50" w:rsidP="00FB2FFB">
            <w:pPr>
              <w:rPr>
                <w:sz w:val="22"/>
                <w:szCs w:val="22"/>
              </w:rPr>
            </w:pPr>
            <w:r>
              <w:rPr>
                <w:sz w:val="22"/>
                <w:szCs w:val="22"/>
              </w:rPr>
              <w:t>Professor G. Troughton Term Chair in Finance</w:t>
            </w:r>
          </w:p>
          <w:p w14:paraId="01ECBEBE" w14:textId="1E07D8B1" w:rsidR="00FB2FFB" w:rsidRPr="00274078" w:rsidRDefault="00481A50" w:rsidP="00FB2FFB">
            <w:pPr>
              <w:rPr>
                <w:sz w:val="22"/>
                <w:szCs w:val="22"/>
              </w:rPr>
            </w:pPr>
            <w:r>
              <w:rPr>
                <w:sz w:val="22"/>
                <w:szCs w:val="22"/>
              </w:rPr>
              <w:t>Babson College</w:t>
            </w:r>
          </w:p>
          <w:p w14:paraId="2481B621" w14:textId="445D204D" w:rsidR="00FB2FFB" w:rsidRPr="00274078" w:rsidRDefault="00000000" w:rsidP="00FB2FFB">
            <w:pPr>
              <w:rPr>
                <w:sz w:val="22"/>
                <w:szCs w:val="22"/>
              </w:rPr>
            </w:pPr>
            <w:hyperlink r:id="rId12" w:history="1">
              <w:r w:rsidR="00D56B58" w:rsidRPr="00BC39CB">
                <w:rPr>
                  <w:rStyle w:val="Hyperlink"/>
                </w:rPr>
                <w:t>jtaillard@babson.edu</w:t>
              </w:r>
            </w:hyperlink>
            <w:r w:rsidR="00D56B58">
              <w:t xml:space="preserve"> </w:t>
            </w:r>
          </w:p>
          <w:p w14:paraId="3C74EBD7" w14:textId="41BE849E" w:rsidR="00FB2FFB" w:rsidRPr="00274078" w:rsidRDefault="00FB2FFB" w:rsidP="00FB2FFB">
            <w:pPr>
              <w:rPr>
                <w:sz w:val="22"/>
                <w:szCs w:val="22"/>
              </w:rPr>
            </w:pPr>
            <w:r w:rsidRPr="00274078">
              <w:rPr>
                <w:sz w:val="22"/>
                <w:szCs w:val="22"/>
              </w:rPr>
              <w:t>+1 (</w:t>
            </w:r>
            <w:r w:rsidR="00481A50">
              <w:rPr>
                <w:sz w:val="22"/>
                <w:szCs w:val="22"/>
              </w:rPr>
              <w:t>781) 239-6451</w:t>
            </w:r>
          </w:p>
        </w:tc>
        <w:tc>
          <w:tcPr>
            <w:tcW w:w="3608" w:type="dxa"/>
            <w:gridSpan w:val="4"/>
          </w:tcPr>
          <w:p w14:paraId="46FD8122" w14:textId="77777777" w:rsidR="00FB2FFB" w:rsidRPr="00274078" w:rsidRDefault="00FB2FFB" w:rsidP="00FB2FFB">
            <w:pPr>
              <w:rPr>
                <w:b/>
                <w:sz w:val="22"/>
                <w:szCs w:val="22"/>
              </w:rPr>
            </w:pPr>
            <w:r w:rsidRPr="00274078">
              <w:rPr>
                <w:b/>
                <w:sz w:val="22"/>
                <w:szCs w:val="22"/>
              </w:rPr>
              <w:t>William Megginson (PhD Advisor)</w:t>
            </w:r>
          </w:p>
          <w:p w14:paraId="064FCA40" w14:textId="77777777" w:rsidR="00FB2FFB" w:rsidRPr="00274078" w:rsidRDefault="00FB2FFB" w:rsidP="00FB2FFB">
            <w:pPr>
              <w:rPr>
                <w:sz w:val="22"/>
                <w:szCs w:val="22"/>
              </w:rPr>
            </w:pPr>
            <w:r w:rsidRPr="00274078">
              <w:rPr>
                <w:sz w:val="22"/>
                <w:szCs w:val="22"/>
              </w:rPr>
              <w:t>Professor and Price Chair in Finance</w:t>
            </w:r>
          </w:p>
          <w:p w14:paraId="3E0EA502" w14:textId="77777777" w:rsidR="00FB2FFB" w:rsidRPr="00274078" w:rsidRDefault="00FB2FFB" w:rsidP="00FB2FFB">
            <w:pPr>
              <w:rPr>
                <w:sz w:val="22"/>
                <w:szCs w:val="22"/>
              </w:rPr>
            </w:pPr>
            <w:r w:rsidRPr="00274078">
              <w:rPr>
                <w:sz w:val="22"/>
                <w:szCs w:val="22"/>
              </w:rPr>
              <w:t>Price College of Business</w:t>
            </w:r>
          </w:p>
          <w:p w14:paraId="52DD1A90" w14:textId="77777777" w:rsidR="00FB2FFB" w:rsidRPr="00274078" w:rsidRDefault="00FB2FFB" w:rsidP="00FB2FFB">
            <w:pPr>
              <w:rPr>
                <w:sz w:val="22"/>
                <w:szCs w:val="22"/>
              </w:rPr>
            </w:pPr>
            <w:r w:rsidRPr="00274078">
              <w:rPr>
                <w:sz w:val="22"/>
                <w:szCs w:val="22"/>
              </w:rPr>
              <w:t>University of Oklahoma</w:t>
            </w:r>
          </w:p>
          <w:p w14:paraId="38DEBCC5" w14:textId="53FC9839" w:rsidR="00FB2FFB" w:rsidRDefault="00000000" w:rsidP="00FB2FFB">
            <w:pPr>
              <w:rPr>
                <w:sz w:val="22"/>
                <w:szCs w:val="22"/>
              </w:rPr>
            </w:pPr>
            <w:hyperlink r:id="rId13" w:history="1">
              <w:r w:rsidR="00FB2FFB" w:rsidRPr="00274078">
                <w:rPr>
                  <w:rStyle w:val="Hyperlink"/>
                  <w:sz w:val="22"/>
                  <w:szCs w:val="22"/>
                </w:rPr>
                <w:t>wmegginson@ou.edu</w:t>
              </w:r>
            </w:hyperlink>
          </w:p>
          <w:p w14:paraId="4501A659" w14:textId="1D5BB8DA" w:rsidR="00FB2FFB" w:rsidRPr="00274078" w:rsidRDefault="00FB2FFB" w:rsidP="00FB2FFB">
            <w:pPr>
              <w:rPr>
                <w:sz w:val="22"/>
                <w:szCs w:val="22"/>
              </w:rPr>
            </w:pPr>
            <w:r>
              <w:rPr>
                <w:sz w:val="22"/>
                <w:szCs w:val="22"/>
              </w:rPr>
              <w:t xml:space="preserve">+1 </w:t>
            </w:r>
            <w:r w:rsidRPr="00274078">
              <w:rPr>
                <w:sz w:val="22"/>
                <w:szCs w:val="22"/>
              </w:rPr>
              <w:t>(405) 325-2058</w:t>
            </w:r>
          </w:p>
        </w:tc>
      </w:tr>
    </w:tbl>
    <w:p w14:paraId="4372C0EF" w14:textId="6E1FA322" w:rsidR="009838EC" w:rsidRPr="00395AB6" w:rsidRDefault="009838EC" w:rsidP="00BD6AAE">
      <w:pPr>
        <w:rPr>
          <w:b/>
        </w:rPr>
      </w:pPr>
    </w:p>
    <w:sectPr w:rsidR="009838EC" w:rsidRPr="00395AB6" w:rsidSect="00BD6AAE">
      <w:footerReference w:type="default" r:id="rId14"/>
      <w:pgSz w:w="12240" w:h="15840"/>
      <w:pgMar w:top="1152" w:right="1440" w:bottom="90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6A0A" w14:textId="77777777" w:rsidR="00CF29AE" w:rsidRDefault="00CF29AE" w:rsidP="004A7056">
      <w:r>
        <w:separator/>
      </w:r>
    </w:p>
  </w:endnote>
  <w:endnote w:type="continuationSeparator" w:id="0">
    <w:p w14:paraId="6FD1A1C7" w14:textId="77777777" w:rsidR="00CF29AE" w:rsidRDefault="00CF29AE" w:rsidP="004A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427C" w14:textId="77777777" w:rsidR="00FB2FFB" w:rsidRDefault="00FB2FFB" w:rsidP="00FB2FFB">
    <w:pPr>
      <w:pStyle w:val="Footer"/>
    </w:pPr>
    <w:r>
      <w:t>^  Scheduled</w:t>
    </w:r>
  </w:p>
  <w:p w14:paraId="7CE6449F" w14:textId="77777777" w:rsidR="00FB2FFB" w:rsidRDefault="00FB2FFB" w:rsidP="00FB2FFB">
    <w:pPr>
      <w:pStyle w:val="Footer"/>
    </w:pPr>
    <w:r>
      <w:t>*</w:t>
    </w:r>
    <w:r w:rsidRPr="005E17EE">
      <w:rPr>
        <w:color w:val="FFFFFF" w:themeColor="background1"/>
      </w:rPr>
      <w:t>;</w:t>
    </w:r>
    <w:r>
      <w:t xml:space="preserve"> Presented by coauthor</w:t>
    </w:r>
  </w:p>
  <w:p w14:paraId="22375905" w14:textId="77777777" w:rsidR="00FB2FFB" w:rsidRDefault="00FB2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1AC4" w14:textId="77777777" w:rsidR="00CF29AE" w:rsidRDefault="00CF29AE" w:rsidP="004A7056">
      <w:r>
        <w:separator/>
      </w:r>
    </w:p>
  </w:footnote>
  <w:footnote w:type="continuationSeparator" w:id="0">
    <w:p w14:paraId="691642C0" w14:textId="77777777" w:rsidR="00CF29AE" w:rsidRDefault="00CF29AE" w:rsidP="004A7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C93"/>
    <w:multiLevelType w:val="hybridMultilevel"/>
    <w:tmpl w:val="53B60794"/>
    <w:lvl w:ilvl="0" w:tplc="61B2885A">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262E0"/>
    <w:multiLevelType w:val="hybridMultilevel"/>
    <w:tmpl w:val="7A245674"/>
    <w:lvl w:ilvl="0" w:tplc="E0E423D2">
      <w:start w:val="2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F3143"/>
    <w:multiLevelType w:val="hybridMultilevel"/>
    <w:tmpl w:val="3998EFEA"/>
    <w:lvl w:ilvl="0" w:tplc="217E1EEA">
      <w:start w:val="917"/>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F59631A"/>
    <w:multiLevelType w:val="hybridMultilevel"/>
    <w:tmpl w:val="FA5E86EE"/>
    <w:lvl w:ilvl="0" w:tplc="591E25FE">
      <w:start w:val="9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877F40"/>
    <w:multiLevelType w:val="hybridMultilevel"/>
    <w:tmpl w:val="2148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94CBC"/>
    <w:multiLevelType w:val="hybridMultilevel"/>
    <w:tmpl w:val="F3882B68"/>
    <w:lvl w:ilvl="0" w:tplc="E13C64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EE54E6"/>
    <w:multiLevelType w:val="hybridMultilevel"/>
    <w:tmpl w:val="A0069B32"/>
    <w:lvl w:ilvl="0" w:tplc="820A28E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66ABA"/>
    <w:multiLevelType w:val="hybridMultilevel"/>
    <w:tmpl w:val="393049E0"/>
    <w:lvl w:ilvl="0" w:tplc="E592CDCA">
      <w:start w:val="917"/>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39BF0FB7"/>
    <w:multiLevelType w:val="hybridMultilevel"/>
    <w:tmpl w:val="6AFE0F36"/>
    <w:lvl w:ilvl="0" w:tplc="8B5265F2">
      <w:numFmt w:val="bullet"/>
      <w:lvlText w:val="-"/>
      <w:lvlJc w:val="left"/>
      <w:pPr>
        <w:tabs>
          <w:tab w:val="num" w:pos="720"/>
        </w:tabs>
        <w:ind w:left="720" w:hanging="360"/>
      </w:pPr>
      <w:rPr>
        <w:rFonts w:ascii="Times New Roman" w:eastAsia="Times New Roman" w:hAnsi="Times New Roman" w:cs="Times New Roman" w:hint="default"/>
        <w:i/>
      </w:rPr>
    </w:lvl>
    <w:lvl w:ilvl="1" w:tplc="8B5265F2">
      <w:numFmt w:val="bullet"/>
      <w:lvlText w:val="-"/>
      <w:lvlJc w:val="left"/>
      <w:pPr>
        <w:ind w:left="1440" w:hanging="360"/>
      </w:pPr>
      <w:rPr>
        <w:rFonts w:ascii="Times New Roman" w:eastAsia="Times New Roman" w:hAnsi="Times New Roman" w:cs="Times New Roman" w:hint="default"/>
        <w:i/>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340979"/>
    <w:multiLevelType w:val="hybridMultilevel"/>
    <w:tmpl w:val="4ACE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43187"/>
    <w:multiLevelType w:val="hybridMultilevel"/>
    <w:tmpl w:val="6CA09C5C"/>
    <w:lvl w:ilvl="0" w:tplc="AE58F980">
      <w:start w:val="3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03626"/>
    <w:multiLevelType w:val="hybridMultilevel"/>
    <w:tmpl w:val="20026614"/>
    <w:lvl w:ilvl="0" w:tplc="97FE7DB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AA432F"/>
    <w:multiLevelType w:val="hybridMultilevel"/>
    <w:tmpl w:val="423A055C"/>
    <w:lvl w:ilvl="0" w:tplc="38A6B960">
      <w:start w:val="2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562821"/>
    <w:multiLevelType w:val="hybridMultilevel"/>
    <w:tmpl w:val="FF4E0332"/>
    <w:lvl w:ilvl="0" w:tplc="DEECB338">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94F59"/>
    <w:multiLevelType w:val="hybridMultilevel"/>
    <w:tmpl w:val="73365E38"/>
    <w:lvl w:ilvl="0" w:tplc="21508276">
      <w:start w:val="9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E5F32"/>
    <w:multiLevelType w:val="hybridMultilevel"/>
    <w:tmpl w:val="F522B032"/>
    <w:lvl w:ilvl="0" w:tplc="3C18C110">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13B0B"/>
    <w:multiLevelType w:val="hybridMultilevel"/>
    <w:tmpl w:val="479A7446"/>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924365501">
    <w:abstractNumId w:val="8"/>
  </w:num>
  <w:num w:numId="2" w16cid:durableId="1527065116">
    <w:abstractNumId w:val="16"/>
  </w:num>
  <w:num w:numId="3" w16cid:durableId="414329791">
    <w:abstractNumId w:val="5"/>
  </w:num>
  <w:num w:numId="4" w16cid:durableId="1767312910">
    <w:abstractNumId w:val="5"/>
  </w:num>
  <w:num w:numId="5" w16cid:durableId="603878100">
    <w:abstractNumId w:val="15"/>
  </w:num>
  <w:num w:numId="6" w16cid:durableId="1275789658">
    <w:abstractNumId w:val="13"/>
  </w:num>
  <w:num w:numId="7" w16cid:durableId="541483838">
    <w:abstractNumId w:val="0"/>
  </w:num>
  <w:num w:numId="8" w16cid:durableId="2135441910">
    <w:abstractNumId w:val="1"/>
  </w:num>
  <w:num w:numId="9" w16cid:durableId="1198198264">
    <w:abstractNumId w:val="12"/>
  </w:num>
  <w:num w:numId="10" w16cid:durableId="154999901">
    <w:abstractNumId w:val="10"/>
  </w:num>
  <w:num w:numId="11" w16cid:durableId="210848760">
    <w:abstractNumId w:val="9"/>
  </w:num>
  <w:num w:numId="12" w16cid:durableId="566843600">
    <w:abstractNumId w:val="4"/>
  </w:num>
  <w:num w:numId="13" w16cid:durableId="1467746964">
    <w:abstractNumId w:val="11"/>
  </w:num>
  <w:num w:numId="14" w16cid:durableId="599602744">
    <w:abstractNumId w:val="6"/>
  </w:num>
  <w:num w:numId="15" w16cid:durableId="2050910985">
    <w:abstractNumId w:val="3"/>
  </w:num>
  <w:num w:numId="16" w16cid:durableId="415323477">
    <w:abstractNumId w:val="14"/>
  </w:num>
  <w:num w:numId="17" w16cid:durableId="1946109872">
    <w:abstractNumId w:val="7"/>
  </w:num>
  <w:num w:numId="18" w16cid:durableId="136925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6"/>
    <w:rsid w:val="00011EAB"/>
    <w:rsid w:val="00013C05"/>
    <w:rsid w:val="00040DFC"/>
    <w:rsid w:val="0004307F"/>
    <w:rsid w:val="00050CF1"/>
    <w:rsid w:val="0005326E"/>
    <w:rsid w:val="0005517E"/>
    <w:rsid w:val="00067240"/>
    <w:rsid w:val="000825F3"/>
    <w:rsid w:val="000950FD"/>
    <w:rsid w:val="000B3EA5"/>
    <w:rsid w:val="000B6733"/>
    <w:rsid w:val="001409EF"/>
    <w:rsid w:val="00146A8C"/>
    <w:rsid w:val="0016173C"/>
    <w:rsid w:val="001649EC"/>
    <w:rsid w:val="001737E2"/>
    <w:rsid w:val="0017505E"/>
    <w:rsid w:val="001A025E"/>
    <w:rsid w:val="001A2A5D"/>
    <w:rsid w:val="001B08F6"/>
    <w:rsid w:val="001C17A8"/>
    <w:rsid w:val="001E2A7E"/>
    <w:rsid w:val="002042AE"/>
    <w:rsid w:val="00210733"/>
    <w:rsid w:val="002325EB"/>
    <w:rsid w:val="0023321A"/>
    <w:rsid w:val="002676C4"/>
    <w:rsid w:val="00274078"/>
    <w:rsid w:val="002A7435"/>
    <w:rsid w:val="002E7A9F"/>
    <w:rsid w:val="002F2910"/>
    <w:rsid w:val="00305B15"/>
    <w:rsid w:val="00307155"/>
    <w:rsid w:val="00340F33"/>
    <w:rsid w:val="00342049"/>
    <w:rsid w:val="003426C5"/>
    <w:rsid w:val="0035179E"/>
    <w:rsid w:val="00355633"/>
    <w:rsid w:val="0035700B"/>
    <w:rsid w:val="003626A2"/>
    <w:rsid w:val="00364553"/>
    <w:rsid w:val="0036585E"/>
    <w:rsid w:val="003800F4"/>
    <w:rsid w:val="00395AB6"/>
    <w:rsid w:val="00396F7E"/>
    <w:rsid w:val="003A1C15"/>
    <w:rsid w:val="003A504E"/>
    <w:rsid w:val="003B6F2E"/>
    <w:rsid w:val="003C5D3D"/>
    <w:rsid w:val="003D15B6"/>
    <w:rsid w:val="003E1A4A"/>
    <w:rsid w:val="003F365B"/>
    <w:rsid w:val="003F4677"/>
    <w:rsid w:val="003F7C5F"/>
    <w:rsid w:val="00403A4D"/>
    <w:rsid w:val="0040726E"/>
    <w:rsid w:val="004115C2"/>
    <w:rsid w:val="0041565F"/>
    <w:rsid w:val="00422AC4"/>
    <w:rsid w:val="0044514F"/>
    <w:rsid w:val="00481A50"/>
    <w:rsid w:val="00481D07"/>
    <w:rsid w:val="004831B7"/>
    <w:rsid w:val="004A7056"/>
    <w:rsid w:val="004D1090"/>
    <w:rsid w:val="004D65FB"/>
    <w:rsid w:val="004E46C8"/>
    <w:rsid w:val="00502DC3"/>
    <w:rsid w:val="00513603"/>
    <w:rsid w:val="0053276A"/>
    <w:rsid w:val="00534149"/>
    <w:rsid w:val="00541CB6"/>
    <w:rsid w:val="0055614A"/>
    <w:rsid w:val="00564EA8"/>
    <w:rsid w:val="00567134"/>
    <w:rsid w:val="00584D21"/>
    <w:rsid w:val="005A6158"/>
    <w:rsid w:val="005C7844"/>
    <w:rsid w:val="005E17EE"/>
    <w:rsid w:val="005E60A6"/>
    <w:rsid w:val="005F0A53"/>
    <w:rsid w:val="005F1A4F"/>
    <w:rsid w:val="005F459E"/>
    <w:rsid w:val="005F4E54"/>
    <w:rsid w:val="00617814"/>
    <w:rsid w:val="00642B73"/>
    <w:rsid w:val="00664033"/>
    <w:rsid w:val="00673B12"/>
    <w:rsid w:val="00697A39"/>
    <w:rsid w:val="006A371A"/>
    <w:rsid w:val="006B15F8"/>
    <w:rsid w:val="006D6B61"/>
    <w:rsid w:val="006D744B"/>
    <w:rsid w:val="006E0862"/>
    <w:rsid w:val="00710D4F"/>
    <w:rsid w:val="00712482"/>
    <w:rsid w:val="00725542"/>
    <w:rsid w:val="00740825"/>
    <w:rsid w:val="00742C41"/>
    <w:rsid w:val="00764431"/>
    <w:rsid w:val="007904AF"/>
    <w:rsid w:val="00793990"/>
    <w:rsid w:val="00794A66"/>
    <w:rsid w:val="007A3519"/>
    <w:rsid w:val="007A7EA6"/>
    <w:rsid w:val="007C379D"/>
    <w:rsid w:val="007C3CFD"/>
    <w:rsid w:val="007C59D5"/>
    <w:rsid w:val="007C657C"/>
    <w:rsid w:val="007E0344"/>
    <w:rsid w:val="007E43A6"/>
    <w:rsid w:val="00800E38"/>
    <w:rsid w:val="00811B07"/>
    <w:rsid w:val="00815AD6"/>
    <w:rsid w:val="008207A3"/>
    <w:rsid w:val="00831282"/>
    <w:rsid w:val="00834D2D"/>
    <w:rsid w:val="008463CB"/>
    <w:rsid w:val="00862606"/>
    <w:rsid w:val="008627D8"/>
    <w:rsid w:val="00882CC6"/>
    <w:rsid w:val="008873CD"/>
    <w:rsid w:val="0089015D"/>
    <w:rsid w:val="0089645E"/>
    <w:rsid w:val="008A0238"/>
    <w:rsid w:val="008A1CD3"/>
    <w:rsid w:val="008A5224"/>
    <w:rsid w:val="008B74AA"/>
    <w:rsid w:val="008B781D"/>
    <w:rsid w:val="008C11BB"/>
    <w:rsid w:val="008F7217"/>
    <w:rsid w:val="00922970"/>
    <w:rsid w:val="009505A7"/>
    <w:rsid w:val="009551C2"/>
    <w:rsid w:val="00957F31"/>
    <w:rsid w:val="009679A1"/>
    <w:rsid w:val="009838EC"/>
    <w:rsid w:val="009861A7"/>
    <w:rsid w:val="0099115E"/>
    <w:rsid w:val="009D769F"/>
    <w:rsid w:val="00A128DF"/>
    <w:rsid w:val="00A31D83"/>
    <w:rsid w:val="00A63CE3"/>
    <w:rsid w:val="00A66A3C"/>
    <w:rsid w:val="00A75D1C"/>
    <w:rsid w:val="00A771FA"/>
    <w:rsid w:val="00A81C01"/>
    <w:rsid w:val="00A83737"/>
    <w:rsid w:val="00A87433"/>
    <w:rsid w:val="00AB6339"/>
    <w:rsid w:val="00AD3685"/>
    <w:rsid w:val="00AD6F2E"/>
    <w:rsid w:val="00AE461C"/>
    <w:rsid w:val="00AE5AE2"/>
    <w:rsid w:val="00AF182D"/>
    <w:rsid w:val="00B0699C"/>
    <w:rsid w:val="00B22B6B"/>
    <w:rsid w:val="00B23809"/>
    <w:rsid w:val="00B36677"/>
    <w:rsid w:val="00B37C90"/>
    <w:rsid w:val="00B40C2D"/>
    <w:rsid w:val="00B42301"/>
    <w:rsid w:val="00B4478E"/>
    <w:rsid w:val="00B46758"/>
    <w:rsid w:val="00B53B2A"/>
    <w:rsid w:val="00B6326C"/>
    <w:rsid w:val="00B87923"/>
    <w:rsid w:val="00B92D23"/>
    <w:rsid w:val="00B96526"/>
    <w:rsid w:val="00BA2DFC"/>
    <w:rsid w:val="00BD2817"/>
    <w:rsid w:val="00BD6AAE"/>
    <w:rsid w:val="00C00205"/>
    <w:rsid w:val="00C064B1"/>
    <w:rsid w:val="00C066A6"/>
    <w:rsid w:val="00C151E2"/>
    <w:rsid w:val="00C1617B"/>
    <w:rsid w:val="00C850C8"/>
    <w:rsid w:val="00CC0BA4"/>
    <w:rsid w:val="00CD187F"/>
    <w:rsid w:val="00CD25F9"/>
    <w:rsid w:val="00CE6E1D"/>
    <w:rsid w:val="00CF29AE"/>
    <w:rsid w:val="00CF65FD"/>
    <w:rsid w:val="00D10A59"/>
    <w:rsid w:val="00D25A18"/>
    <w:rsid w:val="00D31BC4"/>
    <w:rsid w:val="00D35E91"/>
    <w:rsid w:val="00D56B58"/>
    <w:rsid w:val="00D61C38"/>
    <w:rsid w:val="00D639AE"/>
    <w:rsid w:val="00D9542F"/>
    <w:rsid w:val="00DB3B8D"/>
    <w:rsid w:val="00DB7C5D"/>
    <w:rsid w:val="00DD3E0B"/>
    <w:rsid w:val="00DD487D"/>
    <w:rsid w:val="00E1715D"/>
    <w:rsid w:val="00E33737"/>
    <w:rsid w:val="00E347EA"/>
    <w:rsid w:val="00E3570F"/>
    <w:rsid w:val="00E3789E"/>
    <w:rsid w:val="00E40580"/>
    <w:rsid w:val="00E57C4D"/>
    <w:rsid w:val="00E70DE0"/>
    <w:rsid w:val="00E96CB7"/>
    <w:rsid w:val="00EE13D5"/>
    <w:rsid w:val="00EE3CAA"/>
    <w:rsid w:val="00F02346"/>
    <w:rsid w:val="00F03D0D"/>
    <w:rsid w:val="00F05D05"/>
    <w:rsid w:val="00F20C81"/>
    <w:rsid w:val="00F26205"/>
    <w:rsid w:val="00F328D4"/>
    <w:rsid w:val="00F40ADB"/>
    <w:rsid w:val="00F6106D"/>
    <w:rsid w:val="00F71633"/>
    <w:rsid w:val="00F752BE"/>
    <w:rsid w:val="00F820D8"/>
    <w:rsid w:val="00F93707"/>
    <w:rsid w:val="00F9443B"/>
    <w:rsid w:val="00FA32A2"/>
    <w:rsid w:val="00FB2FFB"/>
    <w:rsid w:val="00FB764E"/>
    <w:rsid w:val="00FC28B2"/>
    <w:rsid w:val="00FC3F0D"/>
    <w:rsid w:val="00FD0B90"/>
    <w:rsid w:val="00FE361C"/>
    <w:rsid w:val="00FF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B86F"/>
  <w15:chartTrackingRefBased/>
  <w15:docId w15:val="{50FAB100-0BE2-4658-8C42-95550C3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7056"/>
    <w:rPr>
      <w:color w:val="0000FF"/>
      <w:u w:val="single"/>
    </w:rPr>
  </w:style>
  <w:style w:type="paragraph" w:styleId="Header">
    <w:name w:val="header"/>
    <w:basedOn w:val="Normal"/>
    <w:link w:val="HeaderChar"/>
    <w:uiPriority w:val="99"/>
    <w:unhideWhenUsed/>
    <w:rsid w:val="004A7056"/>
    <w:pPr>
      <w:tabs>
        <w:tab w:val="center" w:pos="4680"/>
        <w:tab w:val="right" w:pos="9360"/>
      </w:tabs>
    </w:pPr>
  </w:style>
  <w:style w:type="character" w:customStyle="1" w:styleId="HeaderChar">
    <w:name w:val="Header Char"/>
    <w:basedOn w:val="DefaultParagraphFont"/>
    <w:link w:val="Header"/>
    <w:uiPriority w:val="99"/>
    <w:rsid w:val="004A70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7056"/>
    <w:pPr>
      <w:tabs>
        <w:tab w:val="center" w:pos="4680"/>
        <w:tab w:val="right" w:pos="9360"/>
      </w:tabs>
    </w:pPr>
  </w:style>
  <w:style w:type="character" w:customStyle="1" w:styleId="FooterChar">
    <w:name w:val="Footer Char"/>
    <w:basedOn w:val="DefaultParagraphFont"/>
    <w:link w:val="Footer"/>
    <w:uiPriority w:val="99"/>
    <w:rsid w:val="004A7056"/>
    <w:rPr>
      <w:rFonts w:ascii="Times New Roman" w:eastAsia="Times New Roman" w:hAnsi="Times New Roman" w:cs="Times New Roman"/>
      <w:sz w:val="24"/>
      <w:szCs w:val="24"/>
    </w:rPr>
  </w:style>
  <w:style w:type="table" w:styleId="TableGrid">
    <w:name w:val="Table Grid"/>
    <w:basedOn w:val="TableNormal"/>
    <w:uiPriority w:val="39"/>
    <w:rsid w:val="0098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37E2"/>
    <w:rPr>
      <w:color w:val="808080"/>
      <w:shd w:val="clear" w:color="auto" w:fill="E6E6E6"/>
    </w:rPr>
  </w:style>
  <w:style w:type="character" w:styleId="FollowedHyperlink">
    <w:name w:val="FollowedHyperlink"/>
    <w:basedOn w:val="DefaultParagraphFont"/>
    <w:uiPriority w:val="99"/>
    <w:semiHidden/>
    <w:unhideWhenUsed/>
    <w:rsid w:val="001737E2"/>
    <w:rPr>
      <w:color w:val="954F72" w:themeColor="followedHyperlink"/>
      <w:u w:val="single"/>
    </w:rPr>
  </w:style>
  <w:style w:type="paragraph" w:styleId="ListParagraph">
    <w:name w:val="List Paragraph"/>
    <w:basedOn w:val="Normal"/>
    <w:uiPriority w:val="34"/>
    <w:qFormat/>
    <w:rsid w:val="00F9443B"/>
    <w:pPr>
      <w:ind w:left="720"/>
      <w:contextualSpacing/>
    </w:pPr>
  </w:style>
  <w:style w:type="paragraph" w:styleId="FootnoteText">
    <w:name w:val="footnote text"/>
    <w:basedOn w:val="Normal"/>
    <w:link w:val="FootnoteTextChar"/>
    <w:uiPriority w:val="99"/>
    <w:semiHidden/>
    <w:unhideWhenUsed/>
    <w:rsid w:val="00B22B6B"/>
    <w:rPr>
      <w:sz w:val="20"/>
      <w:szCs w:val="20"/>
    </w:rPr>
  </w:style>
  <w:style w:type="character" w:customStyle="1" w:styleId="FootnoteTextChar">
    <w:name w:val="Footnote Text Char"/>
    <w:basedOn w:val="DefaultParagraphFont"/>
    <w:link w:val="FootnoteText"/>
    <w:uiPriority w:val="99"/>
    <w:semiHidden/>
    <w:rsid w:val="00B22B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22B6B"/>
    <w:rPr>
      <w:vertAlign w:val="superscript"/>
    </w:rPr>
  </w:style>
  <w:style w:type="character" w:styleId="UnresolvedMention">
    <w:name w:val="Unresolved Mention"/>
    <w:basedOn w:val="DefaultParagraphFont"/>
    <w:uiPriority w:val="99"/>
    <w:semiHidden/>
    <w:unhideWhenUsed/>
    <w:rsid w:val="00B2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5955">
      <w:bodyDiv w:val="1"/>
      <w:marLeft w:val="0"/>
      <w:marRight w:val="0"/>
      <w:marTop w:val="0"/>
      <w:marBottom w:val="0"/>
      <w:divBdr>
        <w:top w:val="none" w:sz="0" w:space="0" w:color="auto"/>
        <w:left w:val="none" w:sz="0" w:space="0" w:color="auto"/>
        <w:bottom w:val="none" w:sz="0" w:space="0" w:color="auto"/>
        <w:right w:val="none" w:sz="0" w:space="0" w:color="auto"/>
      </w:divBdr>
    </w:div>
    <w:div w:id="808015436">
      <w:bodyDiv w:val="1"/>
      <w:marLeft w:val="0"/>
      <w:marRight w:val="0"/>
      <w:marTop w:val="0"/>
      <w:marBottom w:val="0"/>
      <w:divBdr>
        <w:top w:val="none" w:sz="0" w:space="0" w:color="auto"/>
        <w:left w:val="none" w:sz="0" w:space="0" w:color="auto"/>
        <w:bottom w:val="none" w:sz="0" w:space="0" w:color="auto"/>
        <w:right w:val="none" w:sz="0" w:space="0" w:color="auto"/>
      </w:divBdr>
    </w:div>
    <w:div w:id="1388409008">
      <w:bodyDiv w:val="1"/>
      <w:marLeft w:val="0"/>
      <w:marRight w:val="0"/>
      <w:marTop w:val="0"/>
      <w:marBottom w:val="0"/>
      <w:divBdr>
        <w:top w:val="none" w:sz="0" w:space="0" w:color="auto"/>
        <w:left w:val="none" w:sz="0" w:space="0" w:color="auto"/>
        <w:bottom w:val="none" w:sz="0" w:space="0" w:color="auto"/>
        <w:right w:val="none" w:sz="0" w:space="0" w:color="auto"/>
      </w:divBdr>
    </w:div>
    <w:div w:id="14020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megginson@o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taillard@babso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o.fiordelisi@essex.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brielelattanzio.com" TargetMode="External"/><Relationship Id="rId4" Type="http://schemas.openxmlformats.org/officeDocument/2006/relationships/settings" Target="settings.xml"/><Relationship Id="rId9" Type="http://schemas.openxmlformats.org/officeDocument/2006/relationships/hyperlink" Target="mailto:gabriele.lattanzio@unimelb.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836E-62B7-4288-B2AE-56AE9C07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Lattanzio, Gabriele</dc:creator>
  <cp:keywords/>
  <dc:description/>
  <cp:lastModifiedBy>Gabriele Lattanzio</cp:lastModifiedBy>
  <cp:revision>15</cp:revision>
  <cp:lastPrinted>2021-12-12T11:44:00Z</cp:lastPrinted>
  <dcterms:created xsi:type="dcterms:W3CDTF">2022-09-03T12:22:00Z</dcterms:created>
  <dcterms:modified xsi:type="dcterms:W3CDTF">2023-08-07T06:12:00Z</dcterms:modified>
</cp:coreProperties>
</file>